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BA31" w14:textId="77777777" w:rsidR="00D4197A" w:rsidRPr="002F63AE" w:rsidRDefault="00D4197A" w:rsidP="008C2C70">
      <w:pPr>
        <w:spacing w:after="240" w:line="240" w:lineRule="auto"/>
        <w:jc w:val="center"/>
        <w:rPr>
          <w:rFonts w:ascii="Arial" w:hAnsi="Arial" w:cs="Arial"/>
          <w:b/>
          <w:sz w:val="20"/>
          <w:szCs w:val="20"/>
        </w:rPr>
      </w:pPr>
      <w:r w:rsidRPr="002F63AE">
        <w:rPr>
          <w:rFonts w:ascii="Arial" w:hAnsi="Arial" w:cs="Arial"/>
          <w:b/>
          <w:sz w:val="20"/>
          <w:szCs w:val="20"/>
        </w:rPr>
        <w:t>[</w:t>
      </w:r>
      <w:r w:rsidRPr="002F63AE">
        <w:rPr>
          <w:rFonts w:ascii="Arial" w:hAnsi="Arial" w:cs="Arial"/>
          <w:b/>
          <w:i/>
          <w:sz w:val="20"/>
          <w:szCs w:val="20"/>
        </w:rPr>
        <w:t>Insert Committee name</w:t>
      </w:r>
      <w:r w:rsidRPr="002F63AE">
        <w:rPr>
          <w:rFonts w:ascii="Arial" w:hAnsi="Arial" w:cs="Arial"/>
          <w:b/>
          <w:sz w:val="20"/>
          <w:szCs w:val="20"/>
        </w:rPr>
        <w:t>]</w:t>
      </w:r>
    </w:p>
    <w:p w14:paraId="0709A346" w14:textId="77777777" w:rsidR="00D4724F" w:rsidRDefault="00D4197A" w:rsidP="00D4724F">
      <w:pPr>
        <w:spacing w:after="240" w:line="240" w:lineRule="auto"/>
        <w:jc w:val="center"/>
        <w:rPr>
          <w:rFonts w:ascii="Arial" w:hAnsi="Arial" w:cs="Arial"/>
          <w:b/>
          <w:sz w:val="20"/>
          <w:szCs w:val="20"/>
        </w:rPr>
      </w:pPr>
      <w:r w:rsidRPr="002F63AE">
        <w:rPr>
          <w:rFonts w:ascii="Arial" w:hAnsi="Arial" w:cs="Arial"/>
          <w:b/>
          <w:sz w:val="20"/>
          <w:szCs w:val="20"/>
        </w:rPr>
        <w:t>Public Sector Equality Duty</w:t>
      </w:r>
    </w:p>
    <w:p w14:paraId="17C9741F" w14:textId="77777777" w:rsidR="00D4197A" w:rsidRPr="002F63AE" w:rsidRDefault="00CB339F" w:rsidP="008C2C70">
      <w:pPr>
        <w:spacing w:after="240" w:line="240" w:lineRule="auto"/>
        <w:jc w:val="both"/>
        <w:rPr>
          <w:rFonts w:ascii="Arial" w:hAnsi="Arial" w:cs="Arial"/>
          <w:b/>
          <w:sz w:val="20"/>
          <w:szCs w:val="20"/>
        </w:rPr>
      </w:pPr>
      <w:r w:rsidRPr="002F63AE">
        <w:rPr>
          <w:rFonts w:ascii="Arial" w:hAnsi="Arial" w:cs="Arial"/>
          <w:b/>
          <w:sz w:val="20"/>
          <w:szCs w:val="20"/>
        </w:rPr>
        <w:t xml:space="preserve">(a) </w:t>
      </w:r>
      <w:r w:rsidR="00D4197A" w:rsidRPr="002F63AE">
        <w:rPr>
          <w:rFonts w:ascii="Arial" w:hAnsi="Arial" w:cs="Arial"/>
          <w:b/>
          <w:sz w:val="20"/>
          <w:szCs w:val="20"/>
        </w:rPr>
        <w:t>Summary</w:t>
      </w:r>
    </w:p>
    <w:p w14:paraId="26788BE0" w14:textId="77777777" w:rsidR="00D4724F" w:rsidRDefault="00D4197A" w:rsidP="008C2C70">
      <w:pPr>
        <w:spacing w:after="240" w:line="240" w:lineRule="auto"/>
        <w:jc w:val="both"/>
        <w:rPr>
          <w:rFonts w:ascii="Arial" w:hAnsi="Arial" w:cs="Arial"/>
          <w:sz w:val="20"/>
          <w:szCs w:val="20"/>
        </w:rPr>
      </w:pPr>
      <w:r w:rsidRPr="002F63AE">
        <w:rPr>
          <w:rFonts w:ascii="Arial" w:hAnsi="Arial" w:cs="Arial"/>
          <w:sz w:val="20"/>
          <w:szCs w:val="20"/>
        </w:rPr>
        <w:t xml:space="preserve">The University is considered a “public authority” for the purposes of the Equality Act 2010 and must therefore have “due regard” to the Public Sector Equality Duty (PSED) when formulating policies and taking individual decisions. This will enable the University better to embed equality considerations into its day-to-day work, improving decision-making and fostering a more supportive culture. On the other hand, failure to consider the PSED may result in regulatory action by the Equality and Human Rights Commission or legal claims as well as reputational harm and wasted resources. </w:t>
      </w:r>
      <w:r w:rsidR="00AF0C9B">
        <w:rPr>
          <w:rFonts w:ascii="Arial" w:hAnsi="Arial" w:cs="Arial"/>
          <w:sz w:val="20"/>
          <w:szCs w:val="20"/>
        </w:rPr>
        <w:t xml:space="preserve">Please see </w:t>
      </w:r>
      <w:hyperlink r:id="rId11" w:history="1">
        <w:r w:rsidR="00A11626" w:rsidRPr="00A11626">
          <w:rPr>
            <w:rStyle w:val="Hyperlink"/>
            <w:rFonts w:ascii="Arial" w:hAnsi="Arial" w:cs="Arial"/>
            <w:sz w:val="20"/>
          </w:rPr>
          <w:t>edu.admin.ox.ac.uk/legal-framework</w:t>
        </w:r>
      </w:hyperlink>
      <w:r w:rsidR="006C7274">
        <w:rPr>
          <w:rFonts w:ascii="Arial" w:hAnsi="Arial" w:cs="Arial"/>
          <w:sz w:val="20"/>
          <w:szCs w:val="20"/>
        </w:rPr>
        <w:t xml:space="preserve"> </w:t>
      </w:r>
      <w:r w:rsidR="00AF0C9B">
        <w:rPr>
          <w:rFonts w:ascii="Arial" w:hAnsi="Arial" w:cs="Arial"/>
          <w:sz w:val="20"/>
          <w:szCs w:val="20"/>
        </w:rPr>
        <w:t xml:space="preserve">for further information on the Public Sector Equality Duty. </w:t>
      </w:r>
    </w:p>
    <w:p w14:paraId="799AD634" w14:textId="77777777" w:rsidR="00CB339F" w:rsidRPr="002F63AE" w:rsidRDefault="00CB339F" w:rsidP="008C2C70">
      <w:pPr>
        <w:spacing w:after="240" w:line="240" w:lineRule="auto"/>
        <w:jc w:val="both"/>
        <w:rPr>
          <w:rFonts w:ascii="Arial" w:hAnsi="Arial" w:cs="Arial"/>
          <w:b/>
          <w:sz w:val="20"/>
          <w:szCs w:val="20"/>
        </w:rPr>
      </w:pPr>
      <w:r w:rsidRPr="002F63AE">
        <w:rPr>
          <w:rFonts w:ascii="Arial" w:hAnsi="Arial" w:cs="Arial"/>
          <w:b/>
          <w:sz w:val="20"/>
          <w:szCs w:val="20"/>
        </w:rPr>
        <w:t>(b) Action for the committee</w:t>
      </w:r>
    </w:p>
    <w:p w14:paraId="4418942F" w14:textId="77777777" w:rsidR="00CB339F" w:rsidRPr="008C2C70" w:rsidRDefault="00CB339F" w:rsidP="008C2C70">
      <w:pPr>
        <w:spacing w:after="240" w:line="240" w:lineRule="auto"/>
        <w:jc w:val="both"/>
        <w:rPr>
          <w:rFonts w:ascii="Arial" w:hAnsi="Arial" w:cs="Arial"/>
          <w:sz w:val="20"/>
          <w:szCs w:val="20"/>
        </w:rPr>
      </w:pPr>
      <w:r w:rsidRPr="008C2C70">
        <w:rPr>
          <w:rFonts w:ascii="Arial" w:hAnsi="Arial" w:cs="Arial"/>
          <w:sz w:val="20"/>
          <w:szCs w:val="20"/>
        </w:rPr>
        <w:t xml:space="preserve">The committee is asked to </w:t>
      </w:r>
      <w:r w:rsidRPr="002F63AE">
        <w:rPr>
          <w:rFonts w:ascii="Arial" w:hAnsi="Arial" w:cs="Arial"/>
          <w:b/>
          <w:sz w:val="20"/>
          <w:szCs w:val="20"/>
        </w:rPr>
        <w:t>note</w:t>
      </w:r>
      <w:r w:rsidRPr="008C2C70">
        <w:rPr>
          <w:rFonts w:ascii="Arial" w:hAnsi="Arial" w:cs="Arial"/>
          <w:sz w:val="20"/>
          <w:szCs w:val="20"/>
        </w:rPr>
        <w:t xml:space="preserve"> the information in this paper</w:t>
      </w:r>
      <w:r w:rsidRPr="002F63AE">
        <w:rPr>
          <w:rFonts w:ascii="Arial" w:hAnsi="Arial" w:cs="Arial"/>
          <w:sz w:val="20"/>
          <w:szCs w:val="20"/>
        </w:rPr>
        <w:t xml:space="preserve"> and to </w:t>
      </w:r>
      <w:r w:rsidRPr="008C2C70">
        <w:rPr>
          <w:rFonts w:ascii="Arial" w:hAnsi="Arial" w:cs="Arial"/>
          <w:b/>
          <w:sz w:val="20"/>
          <w:szCs w:val="20"/>
        </w:rPr>
        <w:t>take the steps set out below</w:t>
      </w:r>
      <w:r w:rsidRPr="002F63AE">
        <w:rPr>
          <w:rFonts w:ascii="Arial" w:hAnsi="Arial" w:cs="Arial"/>
          <w:sz w:val="20"/>
          <w:szCs w:val="20"/>
        </w:rPr>
        <w:t xml:space="preserve"> in exercising its remit.</w:t>
      </w:r>
    </w:p>
    <w:p w14:paraId="7DF99C52" w14:textId="77777777" w:rsidR="00CB339F" w:rsidRPr="002F63AE" w:rsidRDefault="00CB339F" w:rsidP="008C2C70">
      <w:pPr>
        <w:spacing w:after="240" w:line="240" w:lineRule="auto"/>
        <w:jc w:val="both"/>
        <w:rPr>
          <w:rFonts w:ascii="Arial" w:hAnsi="Arial" w:cs="Arial"/>
          <w:b/>
          <w:sz w:val="20"/>
          <w:szCs w:val="20"/>
        </w:rPr>
      </w:pPr>
      <w:r w:rsidRPr="002F63AE">
        <w:rPr>
          <w:rFonts w:ascii="Arial" w:hAnsi="Arial" w:cs="Arial"/>
          <w:b/>
          <w:sz w:val="20"/>
          <w:szCs w:val="20"/>
        </w:rPr>
        <w:t>(c) Key Issues</w:t>
      </w:r>
    </w:p>
    <w:p w14:paraId="6BEF0067" w14:textId="77777777" w:rsidR="00CB339F" w:rsidRPr="002F63AE" w:rsidRDefault="006330B9" w:rsidP="008C2C70">
      <w:pPr>
        <w:spacing w:after="240" w:line="240" w:lineRule="auto"/>
        <w:jc w:val="both"/>
        <w:rPr>
          <w:rFonts w:ascii="Arial" w:hAnsi="Arial" w:cs="Arial"/>
          <w:b/>
          <w:sz w:val="20"/>
          <w:szCs w:val="20"/>
        </w:rPr>
      </w:pPr>
      <w:r>
        <w:rPr>
          <w:rFonts w:ascii="Arial" w:hAnsi="Arial" w:cs="Arial"/>
          <w:b/>
          <w:sz w:val="20"/>
          <w:szCs w:val="20"/>
        </w:rPr>
        <w:t xml:space="preserve">1. </w:t>
      </w:r>
      <w:r w:rsidR="00D4197A" w:rsidRPr="002F63AE">
        <w:rPr>
          <w:rFonts w:ascii="Arial" w:hAnsi="Arial" w:cs="Arial"/>
          <w:b/>
          <w:sz w:val="20"/>
          <w:szCs w:val="20"/>
        </w:rPr>
        <w:t>Role of Committees</w:t>
      </w:r>
      <w:r w:rsidR="00CB339F" w:rsidRPr="002F63AE">
        <w:rPr>
          <w:rFonts w:ascii="Arial" w:hAnsi="Arial" w:cs="Arial"/>
          <w:b/>
          <w:sz w:val="20"/>
          <w:szCs w:val="20"/>
        </w:rPr>
        <w:t xml:space="preserve"> in respect of the PSED</w:t>
      </w:r>
    </w:p>
    <w:p w14:paraId="4AEF711E" w14:textId="77777777" w:rsidR="00CB339F" w:rsidRPr="008C2C70" w:rsidRDefault="00CB339F" w:rsidP="008C2C70">
      <w:pPr>
        <w:spacing w:after="240" w:line="240" w:lineRule="auto"/>
        <w:jc w:val="both"/>
        <w:rPr>
          <w:rFonts w:ascii="Arial" w:hAnsi="Arial" w:cs="Arial"/>
          <w:sz w:val="20"/>
          <w:szCs w:val="20"/>
        </w:rPr>
      </w:pPr>
      <w:r w:rsidRPr="008C2C70">
        <w:rPr>
          <w:rFonts w:ascii="Arial" w:hAnsi="Arial" w:cs="Arial"/>
          <w:sz w:val="20"/>
          <w:szCs w:val="20"/>
        </w:rPr>
        <w:t>A committee has the following role in respect of the PSED</w:t>
      </w:r>
      <w:r w:rsidR="00531567">
        <w:rPr>
          <w:rFonts w:ascii="Arial" w:hAnsi="Arial" w:cs="Arial"/>
          <w:sz w:val="20"/>
          <w:szCs w:val="20"/>
        </w:rPr>
        <w:t>:</w:t>
      </w:r>
    </w:p>
    <w:p w14:paraId="11C1B896" w14:textId="6185E86A" w:rsidR="000B236D" w:rsidRPr="00B06E26" w:rsidRDefault="000B236D" w:rsidP="00BD6519">
      <w:pPr>
        <w:pStyle w:val="ListParagraph"/>
        <w:numPr>
          <w:ilvl w:val="0"/>
          <w:numId w:val="4"/>
        </w:numPr>
        <w:spacing w:after="240" w:line="240" w:lineRule="auto"/>
        <w:jc w:val="both"/>
        <w:rPr>
          <w:rFonts w:ascii="Arial" w:hAnsi="Arial" w:cs="Arial"/>
          <w:sz w:val="20"/>
          <w:szCs w:val="20"/>
        </w:rPr>
      </w:pPr>
      <w:r>
        <w:rPr>
          <w:rFonts w:ascii="Arial" w:hAnsi="Arial" w:cs="Arial"/>
          <w:sz w:val="20"/>
          <w:szCs w:val="20"/>
        </w:rPr>
        <w:t xml:space="preserve">The Committee is responsible for ensuring that “due regard” </w:t>
      </w:r>
      <w:r w:rsidR="00AD3D4F">
        <w:rPr>
          <w:rFonts w:ascii="Arial" w:hAnsi="Arial" w:cs="Arial"/>
          <w:sz w:val="20"/>
          <w:szCs w:val="20"/>
        </w:rPr>
        <w:t>ha</w:t>
      </w:r>
      <w:r w:rsidR="00B27890">
        <w:rPr>
          <w:rFonts w:ascii="Arial" w:hAnsi="Arial" w:cs="Arial"/>
          <w:sz w:val="20"/>
          <w:szCs w:val="20"/>
        </w:rPr>
        <w:t xml:space="preserve">s </w:t>
      </w:r>
      <w:r w:rsidR="00AD3D4F">
        <w:rPr>
          <w:rFonts w:ascii="Arial" w:hAnsi="Arial" w:cs="Arial"/>
          <w:sz w:val="20"/>
          <w:szCs w:val="20"/>
        </w:rPr>
        <w:t xml:space="preserve">been </w:t>
      </w:r>
      <w:r>
        <w:rPr>
          <w:rFonts w:ascii="Arial" w:hAnsi="Arial" w:cs="Arial"/>
          <w:sz w:val="20"/>
          <w:szCs w:val="20"/>
        </w:rPr>
        <w:t xml:space="preserve">had to the equality duty </w:t>
      </w:r>
      <w:r w:rsidR="00AD3D4F">
        <w:rPr>
          <w:rFonts w:ascii="Arial" w:hAnsi="Arial" w:cs="Arial"/>
          <w:sz w:val="20"/>
          <w:szCs w:val="20"/>
        </w:rPr>
        <w:t xml:space="preserve">throughout the process of policy development and at the point decisions are made. </w:t>
      </w:r>
    </w:p>
    <w:p w14:paraId="5ED375EC" w14:textId="457F2FF9" w:rsidR="00D4197A" w:rsidRPr="002F63AE" w:rsidRDefault="00CB339F" w:rsidP="008C2C70">
      <w:pPr>
        <w:pStyle w:val="ListParagraph"/>
        <w:numPr>
          <w:ilvl w:val="0"/>
          <w:numId w:val="4"/>
        </w:numPr>
        <w:spacing w:after="240" w:line="240" w:lineRule="auto"/>
        <w:jc w:val="both"/>
        <w:rPr>
          <w:rFonts w:ascii="Arial" w:hAnsi="Arial" w:cs="Arial"/>
          <w:sz w:val="20"/>
          <w:szCs w:val="20"/>
        </w:rPr>
      </w:pPr>
      <w:r w:rsidRPr="002F63AE">
        <w:rPr>
          <w:rFonts w:ascii="Arial" w:hAnsi="Arial" w:cs="Arial"/>
          <w:sz w:val="20"/>
          <w:szCs w:val="20"/>
        </w:rPr>
        <w:t xml:space="preserve">The </w:t>
      </w:r>
      <w:r w:rsidR="00D4197A" w:rsidRPr="002F63AE">
        <w:rPr>
          <w:rFonts w:ascii="Arial" w:hAnsi="Arial" w:cs="Arial"/>
          <w:sz w:val="20"/>
          <w:szCs w:val="20"/>
        </w:rPr>
        <w:t>Committee</w:t>
      </w:r>
      <w:r w:rsidRPr="002F63AE">
        <w:rPr>
          <w:rFonts w:ascii="Arial" w:hAnsi="Arial" w:cs="Arial"/>
          <w:sz w:val="20"/>
          <w:szCs w:val="20"/>
        </w:rPr>
        <w:t>’s</w:t>
      </w:r>
      <w:r w:rsidR="00D4197A" w:rsidRPr="002F63AE">
        <w:rPr>
          <w:rFonts w:ascii="Arial" w:hAnsi="Arial" w:cs="Arial"/>
          <w:sz w:val="20"/>
          <w:szCs w:val="20"/>
        </w:rPr>
        <w:t xml:space="preserve"> papers should contain PSED analysis and </w:t>
      </w:r>
      <w:r w:rsidR="00113DCD">
        <w:rPr>
          <w:rFonts w:ascii="Arial" w:hAnsi="Arial" w:cs="Arial"/>
          <w:sz w:val="20"/>
          <w:szCs w:val="20"/>
        </w:rPr>
        <w:t xml:space="preserve">points for </w:t>
      </w:r>
      <w:r w:rsidR="00D4197A" w:rsidRPr="002F63AE">
        <w:rPr>
          <w:rFonts w:ascii="Arial" w:hAnsi="Arial" w:cs="Arial"/>
          <w:sz w:val="20"/>
          <w:szCs w:val="20"/>
        </w:rPr>
        <w:t xml:space="preserve">consideration </w:t>
      </w:r>
      <w:r w:rsidR="00113DCD">
        <w:rPr>
          <w:rFonts w:ascii="Arial" w:hAnsi="Arial" w:cs="Arial"/>
          <w:sz w:val="20"/>
          <w:szCs w:val="20"/>
        </w:rPr>
        <w:t>or explain why these are not</w:t>
      </w:r>
      <w:r w:rsidR="00D4197A" w:rsidRPr="002F63AE">
        <w:rPr>
          <w:rFonts w:ascii="Arial" w:hAnsi="Arial" w:cs="Arial"/>
          <w:sz w:val="20"/>
          <w:szCs w:val="20"/>
        </w:rPr>
        <w:t xml:space="preserve"> relevant.</w:t>
      </w:r>
      <w:r w:rsidR="008A4BDB">
        <w:rPr>
          <w:rFonts w:ascii="Arial" w:hAnsi="Arial" w:cs="Arial"/>
          <w:sz w:val="20"/>
          <w:szCs w:val="20"/>
        </w:rPr>
        <w:t xml:space="preserve"> Responsibility for carrying out equality analysis lies with the individual or team develop</w:t>
      </w:r>
      <w:r w:rsidR="0022744C">
        <w:rPr>
          <w:rFonts w:ascii="Arial" w:hAnsi="Arial" w:cs="Arial"/>
          <w:sz w:val="20"/>
          <w:szCs w:val="20"/>
        </w:rPr>
        <w:t>ing</w:t>
      </w:r>
      <w:r w:rsidR="008A4BDB">
        <w:rPr>
          <w:rFonts w:ascii="Arial" w:hAnsi="Arial" w:cs="Arial"/>
          <w:sz w:val="20"/>
          <w:szCs w:val="20"/>
        </w:rPr>
        <w:t xml:space="preserve"> the policy proposals</w:t>
      </w:r>
      <w:r w:rsidR="0022744C">
        <w:rPr>
          <w:rFonts w:ascii="Arial" w:hAnsi="Arial" w:cs="Arial"/>
          <w:sz w:val="20"/>
          <w:szCs w:val="20"/>
        </w:rPr>
        <w:t>. T</w:t>
      </w:r>
      <w:r w:rsidR="008A4BDB">
        <w:rPr>
          <w:rFonts w:ascii="Arial" w:hAnsi="Arial" w:cs="Arial"/>
          <w:sz w:val="20"/>
          <w:szCs w:val="20"/>
        </w:rPr>
        <w:t>he Chair should ensure that all papers include sufficient information on equality impact to inform the Committee’s decision.</w:t>
      </w:r>
      <w:r w:rsidR="0022744C">
        <w:rPr>
          <w:rFonts w:ascii="Arial" w:hAnsi="Arial" w:cs="Arial"/>
          <w:sz w:val="20"/>
          <w:szCs w:val="20"/>
        </w:rPr>
        <w:t xml:space="preserve"> There is detailed guidance for policy teams and committees at </w:t>
      </w:r>
      <w:hyperlink r:id="rId12" w:history="1">
        <w:r w:rsidR="0022744C" w:rsidRPr="00731DF8">
          <w:rPr>
            <w:rStyle w:val="Hyperlink"/>
            <w:rFonts w:ascii="Arial" w:hAnsi="Arial" w:cs="Arial"/>
            <w:sz w:val="20"/>
            <w:szCs w:val="20"/>
          </w:rPr>
          <w:t>edu.admin.ox.ac.uk/equality-analysis</w:t>
        </w:r>
      </w:hyperlink>
      <w:r w:rsidR="0022744C">
        <w:rPr>
          <w:rFonts w:ascii="Arial" w:hAnsi="Arial" w:cs="Arial"/>
          <w:sz w:val="20"/>
          <w:szCs w:val="20"/>
        </w:rPr>
        <w:t xml:space="preserve"> (under </w:t>
      </w:r>
      <w:r w:rsidR="00625AD3">
        <w:rPr>
          <w:rFonts w:ascii="Arial" w:hAnsi="Arial" w:cs="Arial"/>
          <w:sz w:val="20"/>
          <w:szCs w:val="20"/>
        </w:rPr>
        <w:t>“</w:t>
      </w:r>
      <w:r w:rsidR="0022744C">
        <w:rPr>
          <w:rFonts w:ascii="Arial" w:hAnsi="Arial" w:cs="Arial"/>
          <w:sz w:val="20"/>
          <w:szCs w:val="20"/>
        </w:rPr>
        <w:t>Resources</w:t>
      </w:r>
      <w:r w:rsidR="00625AD3">
        <w:rPr>
          <w:rFonts w:ascii="Arial" w:hAnsi="Arial" w:cs="Arial"/>
          <w:sz w:val="20"/>
          <w:szCs w:val="20"/>
        </w:rPr>
        <w:t>”</w:t>
      </w:r>
      <w:r w:rsidR="0022744C">
        <w:rPr>
          <w:rFonts w:ascii="Arial" w:hAnsi="Arial" w:cs="Arial"/>
          <w:sz w:val="20"/>
          <w:szCs w:val="20"/>
        </w:rPr>
        <w:t xml:space="preserve">). </w:t>
      </w:r>
    </w:p>
    <w:p w14:paraId="715FB965" w14:textId="03BB14BE" w:rsidR="00D4197A" w:rsidRPr="002F63AE" w:rsidRDefault="00D4197A" w:rsidP="008C2C70">
      <w:pPr>
        <w:pStyle w:val="ListParagraph"/>
        <w:numPr>
          <w:ilvl w:val="0"/>
          <w:numId w:val="4"/>
        </w:numPr>
        <w:spacing w:after="240" w:line="240" w:lineRule="auto"/>
        <w:jc w:val="both"/>
        <w:rPr>
          <w:rFonts w:ascii="Arial" w:hAnsi="Arial" w:cs="Arial"/>
          <w:sz w:val="20"/>
          <w:szCs w:val="20"/>
        </w:rPr>
      </w:pPr>
      <w:r w:rsidRPr="002F63AE">
        <w:rPr>
          <w:rFonts w:ascii="Arial" w:hAnsi="Arial" w:cs="Arial"/>
          <w:sz w:val="20"/>
          <w:szCs w:val="20"/>
        </w:rPr>
        <w:t xml:space="preserve">Committees should scrutinise PSED analysis and raise any concerns before approving the </w:t>
      </w:r>
      <w:r w:rsidR="00CB339F" w:rsidRPr="002F63AE">
        <w:rPr>
          <w:rFonts w:ascii="Arial" w:hAnsi="Arial" w:cs="Arial"/>
          <w:sz w:val="20"/>
          <w:szCs w:val="20"/>
        </w:rPr>
        <w:t xml:space="preserve">proposals in a </w:t>
      </w:r>
      <w:r w:rsidRPr="002F63AE">
        <w:rPr>
          <w:rFonts w:ascii="Arial" w:hAnsi="Arial" w:cs="Arial"/>
          <w:sz w:val="20"/>
          <w:szCs w:val="20"/>
        </w:rPr>
        <w:t>paper.</w:t>
      </w:r>
    </w:p>
    <w:p w14:paraId="00584FA8" w14:textId="39D56F9C" w:rsidR="00CB339F" w:rsidRDefault="00D4197A" w:rsidP="008C2C70">
      <w:pPr>
        <w:pStyle w:val="ListParagraph"/>
        <w:numPr>
          <w:ilvl w:val="0"/>
          <w:numId w:val="4"/>
        </w:numPr>
        <w:spacing w:after="240" w:line="240" w:lineRule="auto"/>
        <w:jc w:val="both"/>
        <w:rPr>
          <w:rFonts w:ascii="Arial" w:hAnsi="Arial" w:cs="Arial"/>
          <w:sz w:val="20"/>
          <w:szCs w:val="20"/>
        </w:rPr>
      </w:pPr>
      <w:r w:rsidRPr="002F63AE">
        <w:rPr>
          <w:rFonts w:ascii="Arial" w:hAnsi="Arial" w:cs="Arial"/>
          <w:sz w:val="20"/>
          <w:szCs w:val="20"/>
        </w:rPr>
        <w:t xml:space="preserve">Committees should be prepared to request further explicit PSED analysis if it appears to be insufficient or missing before approving </w:t>
      </w:r>
      <w:r w:rsidR="00CB339F" w:rsidRPr="002F63AE">
        <w:rPr>
          <w:rFonts w:ascii="Arial" w:hAnsi="Arial" w:cs="Arial"/>
          <w:sz w:val="20"/>
          <w:szCs w:val="20"/>
        </w:rPr>
        <w:t xml:space="preserve">proposals in a </w:t>
      </w:r>
      <w:r w:rsidRPr="002F63AE">
        <w:rPr>
          <w:rFonts w:ascii="Arial" w:hAnsi="Arial" w:cs="Arial"/>
          <w:sz w:val="20"/>
          <w:szCs w:val="20"/>
        </w:rPr>
        <w:t>paper.</w:t>
      </w:r>
    </w:p>
    <w:p w14:paraId="4C278EDC" w14:textId="6EE08967" w:rsidR="00113DCD" w:rsidRDefault="00113DCD" w:rsidP="008C2C70">
      <w:pPr>
        <w:pStyle w:val="ListParagraph"/>
        <w:numPr>
          <w:ilvl w:val="0"/>
          <w:numId w:val="4"/>
        </w:numPr>
        <w:spacing w:after="240" w:line="240" w:lineRule="auto"/>
        <w:jc w:val="both"/>
        <w:rPr>
          <w:rFonts w:ascii="Arial" w:hAnsi="Arial" w:cs="Arial"/>
          <w:sz w:val="20"/>
          <w:szCs w:val="20"/>
        </w:rPr>
      </w:pPr>
      <w:r>
        <w:rPr>
          <w:rFonts w:ascii="Arial" w:hAnsi="Arial" w:cs="Arial"/>
          <w:sz w:val="20"/>
          <w:szCs w:val="20"/>
        </w:rPr>
        <w:t xml:space="preserve">Committees should agree a process for maintaining a record of their decisions </w:t>
      </w:r>
      <w:r w:rsidR="00DE5E30">
        <w:rPr>
          <w:rFonts w:ascii="Arial" w:hAnsi="Arial" w:cs="Arial"/>
          <w:sz w:val="20"/>
          <w:szCs w:val="20"/>
        </w:rPr>
        <w:t xml:space="preserve">and recommendations </w:t>
      </w:r>
      <w:r>
        <w:rPr>
          <w:rFonts w:ascii="Arial" w:hAnsi="Arial" w:cs="Arial"/>
          <w:sz w:val="20"/>
          <w:szCs w:val="20"/>
        </w:rPr>
        <w:t xml:space="preserve">in relation to equality impact. </w:t>
      </w:r>
    </w:p>
    <w:p w14:paraId="56F48C2A" w14:textId="1BFF9B96" w:rsidR="00CB339F" w:rsidRPr="008C2C70" w:rsidRDefault="00CB339F" w:rsidP="008C2C70">
      <w:pPr>
        <w:spacing w:after="240" w:line="240" w:lineRule="auto"/>
        <w:jc w:val="both"/>
        <w:rPr>
          <w:rFonts w:ascii="Arial" w:hAnsi="Arial" w:cs="Arial"/>
          <w:sz w:val="20"/>
          <w:szCs w:val="20"/>
        </w:rPr>
      </w:pPr>
      <w:r w:rsidRPr="002F63AE">
        <w:rPr>
          <w:rFonts w:ascii="Arial" w:hAnsi="Arial" w:cs="Arial"/>
          <w:sz w:val="20"/>
          <w:szCs w:val="20"/>
        </w:rPr>
        <w:t>Guidance on how</w:t>
      </w:r>
      <w:r w:rsidR="0055233E">
        <w:rPr>
          <w:rFonts w:ascii="Arial" w:hAnsi="Arial" w:cs="Arial"/>
          <w:sz w:val="20"/>
          <w:szCs w:val="20"/>
        </w:rPr>
        <w:t xml:space="preserve"> to carry out equality analysis is provided</w:t>
      </w:r>
      <w:r w:rsidRPr="002F63AE">
        <w:rPr>
          <w:rFonts w:ascii="Arial" w:hAnsi="Arial" w:cs="Arial"/>
          <w:sz w:val="20"/>
          <w:szCs w:val="20"/>
        </w:rPr>
        <w:t xml:space="preserve"> in the rest of this paper.</w:t>
      </w:r>
    </w:p>
    <w:p w14:paraId="7EB20092" w14:textId="77777777" w:rsidR="00D4197A" w:rsidRPr="002F63AE" w:rsidRDefault="006330B9" w:rsidP="008C2C70">
      <w:pPr>
        <w:spacing w:after="240" w:line="240" w:lineRule="auto"/>
        <w:jc w:val="both"/>
        <w:rPr>
          <w:rFonts w:ascii="Arial" w:hAnsi="Arial" w:cs="Arial"/>
          <w:sz w:val="20"/>
          <w:szCs w:val="20"/>
        </w:rPr>
      </w:pPr>
      <w:r>
        <w:rPr>
          <w:rFonts w:ascii="Arial" w:hAnsi="Arial" w:cs="Arial"/>
          <w:b/>
          <w:sz w:val="20"/>
          <w:szCs w:val="20"/>
        </w:rPr>
        <w:t xml:space="preserve">2. </w:t>
      </w:r>
      <w:r w:rsidR="00D4197A" w:rsidRPr="002F63AE">
        <w:rPr>
          <w:rFonts w:ascii="Arial" w:hAnsi="Arial" w:cs="Arial"/>
          <w:b/>
          <w:sz w:val="20"/>
          <w:szCs w:val="20"/>
        </w:rPr>
        <w:t xml:space="preserve">The Three Aims of the </w:t>
      </w:r>
      <w:r w:rsidR="00CB339F" w:rsidRPr="002F63AE">
        <w:rPr>
          <w:rFonts w:ascii="Arial" w:hAnsi="Arial" w:cs="Arial"/>
          <w:b/>
          <w:sz w:val="20"/>
          <w:szCs w:val="20"/>
        </w:rPr>
        <w:t>PSED</w:t>
      </w:r>
    </w:p>
    <w:p w14:paraId="0DCCDD0C" w14:textId="77777777" w:rsidR="00D4197A"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t>A</w:t>
      </w:r>
      <w:r w:rsidR="00F011FC">
        <w:rPr>
          <w:rFonts w:ascii="Arial" w:hAnsi="Arial" w:cs="Arial"/>
          <w:sz w:val="20"/>
          <w:szCs w:val="20"/>
        </w:rPr>
        <w:t xml:space="preserve">s a </w:t>
      </w:r>
      <w:r w:rsidRPr="002F63AE">
        <w:rPr>
          <w:rFonts w:ascii="Arial" w:hAnsi="Arial" w:cs="Arial"/>
          <w:sz w:val="20"/>
          <w:szCs w:val="20"/>
        </w:rPr>
        <w:t>public authority</w:t>
      </w:r>
      <w:r w:rsidR="00F011FC">
        <w:rPr>
          <w:rFonts w:ascii="Arial" w:hAnsi="Arial" w:cs="Arial"/>
          <w:sz w:val="20"/>
          <w:szCs w:val="20"/>
        </w:rPr>
        <w:t>, the University</w:t>
      </w:r>
      <w:r w:rsidR="006330B9">
        <w:rPr>
          <w:rFonts w:ascii="Arial" w:hAnsi="Arial" w:cs="Arial"/>
          <w:sz w:val="20"/>
          <w:szCs w:val="20"/>
        </w:rPr>
        <w:t xml:space="preserve"> </w:t>
      </w:r>
      <w:r w:rsidRPr="002F63AE">
        <w:rPr>
          <w:rFonts w:ascii="Arial" w:hAnsi="Arial" w:cs="Arial"/>
          <w:sz w:val="20"/>
          <w:szCs w:val="20"/>
        </w:rPr>
        <w:t>must, in the exercise of its functions, have due regard to the need to:</w:t>
      </w:r>
    </w:p>
    <w:p w14:paraId="0748E084" w14:textId="77777777" w:rsidR="00D4197A" w:rsidRPr="002F63AE" w:rsidRDefault="00CB339F" w:rsidP="008C2C70">
      <w:pPr>
        <w:pStyle w:val="ListParagraph"/>
        <w:numPr>
          <w:ilvl w:val="0"/>
          <w:numId w:val="1"/>
        </w:numPr>
        <w:spacing w:after="240" w:line="240" w:lineRule="auto"/>
        <w:jc w:val="both"/>
        <w:rPr>
          <w:rFonts w:ascii="Arial" w:hAnsi="Arial" w:cs="Arial"/>
          <w:sz w:val="20"/>
          <w:szCs w:val="20"/>
        </w:rPr>
      </w:pPr>
      <w:r w:rsidRPr="002F63AE">
        <w:rPr>
          <w:rFonts w:ascii="Arial" w:hAnsi="Arial" w:cs="Arial"/>
          <w:sz w:val="20"/>
          <w:szCs w:val="20"/>
        </w:rPr>
        <w:t>e</w:t>
      </w:r>
      <w:r w:rsidR="00D4197A" w:rsidRPr="002F63AE">
        <w:rPr>
          <w:rFonts w:ascii="Arial" w:hAnsi="Arial" w:cs="Arial"/>
          <w:sz w:val="20"/>
          <w:szCs w:val="20"/>
        </w:rPr>
        <w:t xml:space="preserve">liminate discrimination, harassment, victimisation or any other prohibited </w:t>
      </w:r>
      <w:proofErr w:type="gramStart"/>
      <w:r w:rsidR="00D4197A" w:rsidRPr="002F63AE">
        <w:rPr>
          <w:rFonts w:ascii="Arial" w:hAnsi="Arial" w:cs="Arial"/>
          <w:sz w:val="20"/>
          <w:szCs w:val="20"/>
        </w:rPr>
        <w:t>conduct;</w:t>
      </w:r>
      <w:proofErr w:type="gramEnd"/>
    </w:p>
    <w:p w14:paraId="11D9E28D" w14:textId="77777777" w:rsidR="00D4197A" w:rsidRPr="002F63AE" w:rsidRDefault="00CB339F" w:rsidP="008C2C70">
      <w:pPr>
        <w:pStyle w:val="ListParagraph"/>
        <w:numPr>
          <w:ilvl w:val="0"/>
          <w:numId w:val="1"/>
        </w:numPr>
        <w:spacing w:after="240" w:line="240" w:lineRule="auto"/>
        <w:jc w:val="both"/>
        <w:rPr>
          <w:rFonts w:ascii="Arial" w:hAnsi="Arial" w:cs="Arial"/>
          <w:sz w:val="20"/>
          <w:szCs w:val="20"/>
        </w:rPr>
      </w:pPr>
      <w:r w:rsidRPr="002F63AE">
        <w:rPr>
          <w:rFonts w:ascii="Arial" w:hAnsi="Arial" w:cs="Arial"/>
          <w:sz w:val="20"/>
          <w:szCs w:val="20"/>
        </w:rPr>
        <w:t>a</w:t>
      </w:r>
      <w:r w:rsidR="00D4197A" w:rsidRPr="002F63AE">
        <w:rPr>
          <w:rFonts w:ascii="Arial" w:hAnsi="Arial" w:cs="Arial"/>
          <w:sz w:val="20"/>
          <w:szCs w:val="20"/>
        </w:rPr>
        <w:t>dvance equality of opportunity between persons who share a relevant protected characteristic</w:t>
      </w:r>
      <w:r w:rsidR="00D4197A" w:rsidRPr="002F63AE">
        <w:rPr>
          <w:rStyle w:val="FootnoteReference"/>
          <w:rFonts w:ascii="Arial" w:hAnsi="Arial" w:cs="Arial"/>
          <w:sz w:val="20"/>
          <w:szCs w:val="20"/>
        </w:rPr>
        <w:footnoteReference w:id="1"/>
      </w:r>
      <w:r w:rsidR="00D4197A" w:rsidRPr="002F63AE">
        <w:rPr>
          <w:rFonts w:ascii="Arial" w:hAnsi="Arial" w:cs="Arial"/>
          <w:sz w:val="20"/>
          <w:szCs w:val="20"/>
        </w:rPr>
        <w:t xml:space="preserve"> and those who do not, by</w:t>
      </w:r>
      <w:r w:rsidRPr="002F63AE">
        <w:rPr>
          <w:rFonts w:ascii="Arial" w:hAnsi="Arial" w:cs="Arial"/>
          <w:sz w:val="20"/>
          <w:szCs w:val="20"/>
        </w:rPr>
        <w:t>:</w:t>
      </w:r>
    </w:p>
    <w:p w14:paraId="6ED4F058" w14:textId="77777777" w:rsidR="00D4197A" w:rsidRPr="002F63AE" w:rsidRDefault="00CB339F" w:rsidP="008C2C70">
      <w:pPr>
        <w:pStyle w:val="ListParagraph"/>
        <w:numPr>
          <w:ilvl w:val="1"/>
          <w:numId w:val="1"/>
        </w:numPr>
        <w:spacing w:after="240" w:line="240" w:lineRule="auto"/>
        <w:jc w:val="both"/>
        <w:rPr>
          <w:rFonts w:ascii="Arial" w:hAnsi="Arial" w:cs="Arial"/>
          <w:sz w:val="20"/>
          <w:szCs w:val="20"/>
        </w:rPr>
      </w:pPr>
      <w:r w:rsidRPr="002F63AE">
        <w:rPr>
          <w:rFonts w:ascii="Arial" w:hAnsi="Arial" w:cs="Arial"/>
          <w:sz w:val="20"/>
          <w:szCs w:val="20"/>
        </w:rPr>
        <w:t>r</w:t>
      </w:r>
      <w:r w:rsidR="00D4197A" w:rsidRPr="002F63AE">
        <w:rPr>
          <w:rFonts w:ascii="Arial" w:hAnsi="Arial" w:cs="Arial"/>
          <w:sz w:val="20"/>
          <w:szCs w:val="20"/>
        </w:rPr>
        <w:t xml:space="preserve">emoving or minimising disadvantages suffered by people with various protected </w:t>
      </w:r>
      <w:proofErr w:type="gramStart"/>
      <w:r w:rsidR="00D4197A" w:rsidRPr="002F63AE">
        <w:rPr>
          <w:rFonts w:ascii="Arial" w:hAnsi="Arial" w:cs="Arial"/>
          <w:sz w:val="20"/>
          <w:szCs w:val="20"/>
        </w:rPr>
        <w:t>characteristics</w:t>
      </w:r>
      <w:r w:rsidRPr="002F63AE">
        <w:rPr>
          <w:rFonts w:ascii="Arial" w:hAnsi="Arial" w:cs="Arial"/>
          <w:sz w:val="20"/>
          <w:szCs w:val="20"/>
        </w:rPr>
        <w:t>;</w:t>
      </w:r>
      <w:proofErr w:type="gramEnd"/>
    </w:p>
    <w:p w14:paraId="7A1557DA" w14:textId="77777777" w:rsidR="00D4197A" w:rsidRPr="002F63AE" w:rsidRDefault="00CB339F" w:rsidP="008C2C70">
      <w:pPr>
        <w:pStyle w:val="ListParagraph"/>
        <w:numPr>
          <w:ilvl w:val="1"/>
          <w:numId w:val="1"/>
        </w:numPr>
        <w:spacing w:after="240" w:line="240" w:lineRule="auto"/>
        <w:jc w:val="both"/>
        <w:rPr>
          <w:rFonts w:ascii="Arial" w:hAnsi="Arial" w:cs="Arial"/>
          <w:sz w:val="20"/>
          <w:szCs w:val="20"/>
        </w:rPr>
      </w:pPr>
      <w:r w:rsidRPr="002F63AE">
        <w:rPr>
          <w:rFonts w:ascii="Arial" w:hAnsi="Arial" w:cs="Arial"/>
          <w:sz w:val="20"/>
          <w:szCs w:val="20"/>
        </w:rPr>
        <w:t>t</w:t>
      </w:r>
      <w:r w:rsidR="00D4197A" w:rsidRPr="002F63AE">
        <w:rPr>
          <w:rFonts w:ascii="Arial" w:hAnsi="Arial" w:cs="Arial"/>
          <w:sz w:val="20"/>
          <w:szCs w:val="20"/>
        </w:rPr>
        <w:t>aking steps to meet the needs of persons with a relevant protected characteristic where they are different from the needs of other people</w:t>
      </w:r>
      <w:r w:rsidRPr="002F63AE">
        <w:rPr>
          <w:rFonts w:ascii="Arial" w:hAnsi="Arial" w:cs="Arial"/>
          <w:sz w:val="20"/>
          <w:szCs w:val="20"/>
        </w:rPr>
        <w:t>; and</w:t>
      </w:r>
    </w:p>
    <w:p w14:paraId="1FD83804" w14:textId="77777777" w:rsidR="00D4197A" w:rsidRPr="002F63AE" w:rsidRDefault="00CB339F" w:rsidP="008C2C70">
      <w:pPr>
        <w:pStyle w:val="ListParagraph"/>
        <w:numPr>
          <w:ilvl w:val="1"/>
          <w:numId w:val="1"/>
        </w:numPr>
        <w:spacing w:after="240" w:line="240" w:lineRule="auto"/>
        <w:jc w:val="both"/>
        <w:rPr>
          <w:rFonts w:ascii="Arial" w:hAnsi="Arial" w:cs="Arial"/>
          <w:sz w:val="20"/>
          <w:szCs w:val="20"/>
        </w:rPr>
      </w:pPr>
      <w:r w:rsidRPr="002F63AE">
        <w:rPr>
          <w:rFonts w:ascii="Arial" w:hAnsi="Arial" w:cs="Arial"/>
          <w:sz w:val="20"/>
          <w:szCs w:val="20"/>
        </w:rPr>
        <w:t>e</w:t>
      </w:r>
      <w:r w:rsidR="00D4197A" w:rsidRPr="002F63AE">
        <w:rPr>
          <w:rFonts w:ascii="Arial" w:hAnsi="Arial" w:cs="Arial"/>
          <w:sz w:val="20"/>
          <w:szCs w:val="20"/>
        </w:rPr>
        <w:t>ncourag</w:t>
      </w:r>
      <w:r w:rsidRPr="002F63AE">
        <w:rPr>
          <w:rFonts w:ascii="Arial" w:hAnsi="Arial" w:cs="Arial"/>
          <w:sz w:val="20"/>
          <w:szCs w:val="20"/>
        </w:rPr>
        <w:t>ing</w:t>
      </w:r>
      <w:r w:rsidR="00D4197A" w:rsidRPr="002F63AE">
        <w:rPr>
          <w:rFonts w:ascii="Arial" w:hAnsi="Arial" w:cs="Arial"/>
          <w:sz w:val="20"/>
          <w:szCs w:val="20"/>
        </w:rPr>
        <w:t xml:space="preserve"> persons with a relevant protected characteristic to participate in public life or other activities where their participation is </w:t>
      </w:r>
      <w:proofErr w:type="gramStart"/>
      <w:r w:rsidR="00D4197A" w:rsidRPr="002F63AE">
        <w:rPr>
          <w:rFonts w:ascii="Arial" w:hAnsi="Arial" w:cs="Arial"/>
          <w:sz w:val="20"/>
          <w:szCs w:val="20"/>
        </w:rPr>
        <w:t>low</w:t>
      </w:r>
      <w:r w:rsidRPr="002F63AE">
        <w:rPr>
          <w:rFonts w:ascii="Arial" w:hAnsi="Arial" w:cs="Arial"/>
          <w:sz w:val="20"/>
          <w:szCs w:val="20"/>
        </w:rPr>
        <w:t>;</w:t>
      </w:r>
      <w:proofErr w:type="gramEnd"/>
      <w:r w:rsidRPr="002F63AE">
        <w:rPr>
          <w:rFonts w:ascii="Arial" w:hAnsi="Arial" w:cs="Arial"/>
          <w:sz w:val="20"/>
          <w:szCs w:val="20"/>
        </w:rPr>
        <w:t xml:space="preserve"> </w:t>
      </w:r>
    </w:p>
    <w:p w14:paraId="44E9A1A2" w14:textId="77777777" w:rsidR="00D4197A" w:rsidRPr="002F63AE" w:rsidRDefault="00CB339F" w:rsidP="008C2C70">
      <w:pPr>
        <w:pStyle w:val="ListParagraph"/>
        <w:numPr>
          <w:ilvl w:val="0"/>
          <w:numId w:val="1"/>
        </w:numPr>
        <w:spacing w:after="240" w:line="240" w:lineRule="auto"/>
        <w:jc w:val="both"/>
        <w:rPr>
          <w:rFonts w:ascii="Arial" w:hAnsi="Arial" w:cs="Arial"/>
          <w:sz w:val="20"/>
          <w:szCs w:val="20"/>
        </w:rPr>
      </w:pPr>
      <w:r w:rsidRPr="002F63AE">
        <w:rPr>
          <w:rFonts w:ascii="Arial" w:hAnsi="Arial" w:cs="Arial"/>
          <w:sz w:val="20"/>
          <w:szCs w:val="20"/>
        </w:rPr>
        <w:lastRenderedPageBreak/>
        <w:t>f</w:t>
      </w:r>
      <w:r w:rsidR="00D4197A" w:rsidRPr="002F63AE">
        <w:rPr>
          <w:rFonts w:ascii="Arial" w:hAnsi="Arial" w:cs="Arial"/>
          <w:sz w:val="20"/>
          <w:szCs w:val="20"/>
        </w:rPr>
        <w:t>oster good relations between persons who share a relevant protected characteristic and those who do not, by</w:t>
      </w:r>
      <w:r w:rsidRPr="002F63AE">
        <w:rPr>
          <w:rFonts w:ascii="Arial" w:hAnsi="Arial" w:cs="Arial"/>
          <w:sz w:val="20"/>
          <w:szCs w:val="20"/>
        </w:rPr>
        <w:t>:</w:t>
      </w:r>
    </w:p>
    <w:p w14:paraId="51EA95D3" w14:textId="77777777" w:rsidR="00D4197A" w:rsidRPr="002F63AE" w:rsidRDefault="00CB339F" w:rsidP="008C2C70">
      <w:pPr>
        <w:pStyle w:val="ListParagraph"/>
        <w:numPr>
          <w:ilvl w:val="1"/>
          <w:numId w:val="1"/>
        </w:numPr>
        <w:spacing w:after="240" w:line="240" w:lineRule="auto"/>
        <w:ind w:left="1434" w:hanging="357"/>
        <w:jc w:val="both"/>
        <w:rPr>
          <w:rFonts w:ascii="Arial" w:hAnsi="Arial" w:cs="Arial"/>
          <w:sz w:val="20"/>
          <w:szCs w:val="20"/>
        </w:rPr>
      </w:pPr>
      <w:r w:rsidRPr="002F63AE">
        <w:rPr>
          <w:rFonts w:ascii="Arial" w:hAnsi="Arial" w:cs="Arial"/>
          <w:sz w:val="20"/>
          <w:szCs w:val="20"/>
        </w:rPr>
        <w:t>t</w:t>
      </w:r>
      <w:r w:rsidR="00D4197A" w:rsidRPr="002F63AE">
        <w:rPr>
          <w:rFonts w:ascii="Arial" w:hAnsi="Arial" w:cs="Arial"/>
          <w:sz w:val="20"/>
          <w:szCs w:val="20"/>
        </w:rPr>
        <w:t>ackling prejudice</w:t>
      </w:r>
      <w:r w:rsidRPr="002F63AE">
        <w:rPr>
          <w:rFonts w:ascii="Arial" w:hAnsi="Arial" w:cs="Arial"/>
          <w:sz w:val="20"/>
          <w:szCs w:val="20"/>
        </w:rPr>
        <w:t>;</w:t>
      </w:r>
      <w:r w:rsidR="00D4197A" w:rsidRPr="002F63AE">
        <w:rPr>
          <w:rFonts w:ascii="Arial" w:hAnsi="Arial" w:cs="Arial"/>
          <w:sz w:val="20"/>
          <w:szCs w:val="20"/>
        </w:rPr>
        <w:t xml:space="preserve"> and</w:t>
      </w:r>
    </w:p>
    <w:p w14:paraId="2F828E8E" w14:textId="77777777" w:rsidR="00D4197A" w:rsidRPr="002F63AE" w:rsidRDefault="00CB339F" w:rsidP="008C2C70">
      <w:pPr>
        <w:pStyle w:val="ListParagraph"/>
        <w:numPr>
          <w:ilvl w:val="1"/>
          <w:numId w:val="1"/>
        </w:numPr>
        <w:spacing w:after="240" w:line="240" w:lineRule="auto"/>
        <w:ind w:left="1434" w:hanging="357"/>
        <w:jc w:val="both"/>
        <w:rPr>
          <w:rFonts w:ascii="Arial" w:hAnsi="Arial" w:cs="Arial"/>
          <w:sz w:val="20"/>
          <w:szCs w:val="20"/>
        </w:rPr>
      </w:pPr>
      <w:r w:rsidRPr="002F63AE">
        <w:rPr>
          <w:rFonts w:ascii="Arial" w:hAnsi="Arial" w:cs="Arial"/>
          <w:sz w:val="20"/>
          <w:szCs w:val="20"/>
        </w:rPr>
        <w:t>p</w:t>
      </w:r>
      <w:r w:rsidR="00D4197A" w:rsidRPr="002F63AE">
        <w:rPr>
          <w:rFonts w:ascii="Arial" w:hAnsi="Arial" w:cs="Arial"/>
          <w:sz w:val="20"/>
          <w:szCs w:val="20"/>
        </w:rPr>
        <w:t xml:space="preserve">romoting understanding between different groups. </w:t>
      </w:r>
    </w:p>
    <w:p w14:paraId="3EA39B54" w14:textId="77777777" w:rsidR="00D4197A" w:rsidRPr="002F63AE" w:rsidRDefault="006330B9" w:rsidP="008C2C70">
      <w:pPr>
        <w:spacing w:after="240" w:line="240" w:lineRule="auto"/>
        <w:jc w:val="both"/>
        <w:rPr>
          <w:rFonts w:ascii="Arial" w:hAnsi="Arial" w:cs="Arial"/>
          <w:b/>
          <w:sz w:val="20"/>
          <w:szCs w:val="20"/>
        </w:rPr>
      </w:pPr>
      <w:r>
        <w:rPr>
          <w:rFonts w:ascii="Arial" w:hAnsi="Arial" w:cs="Arial"/>
          <w:b/>
          <w:sz w:val="20"/>
          <w:szCs w:val="20"/>
        </w:rPr>
        <w:t xml:space="preserve">3. </w:t>
      </w:r>
      <w:r w:rsidR="00D4197A" w:rsidRPr="002F63AE">
        <w:rPr>
          <w:rFonts w:ascii="Arial" w:hAnsi="Arial" w:cs="Arial"/>
          <w:b/>
          <w:sz w:val="20"/>
          <w:szCs w:val="20"/>
        </w:rPr>
        <w:t>When does the Duty apply?</w:t>
      </w:r>
    </w:p>
    <w:p w14:paraId="258AB2C5" w14:textId="3B60428B" w:rsidR="002F63AE"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t>“In the exercise of its functions” means that</w:t>
      </w:r>
      <w:r w:rsidR="00B3399D">
        <w:rPr>
          <w:rFonts w:ascii="Arial" w:hAnsi="Arial" w:cs="Arial"/>
          <w:sz w:val="20"/>
          <w:szCs w:val="20"/>
        </w:rPr>
        <w:t xml:space="preserve"> – in theory – the </w:t>
      </w:r>
      <w:r w:rsidRPr="002F63AE">
        <w:rPr>
          <w:rFonts w:ascii="Arial" w:hAnsi="Arial" w:cs="Arial"/>
          <w:sz w:val="20"/>
          <w:szCs w:val="20"/>
        </w:rPr>
        <w:t xml:space="preserve">PSED applies to any </w:t>
      </w:r>
      <w:r w:rsidR="00B3399D">
        <w:rPr>
          <w:rFonts w:ascii="Arial" w:hAnsi="Arial" w:cs="Arial"/>
          <w:sz w:val="20"/>
          <w:szCs w:val="20"/>
        </w:rPr>
        <w:t xml:space="preserve">and every </w:t>
      </w:r>
      <w:r w:rsidRPr="002F63AE">
        <w:rPr>
          <w:rFonts w:ascii="Arial" w:hAnsi="Arial" w:cs="Arial"/>
          <w:sz w:val="20"/>
          <w:szCs w:val="20"/>
        </w:rPr>
        <w:t xml:space="preserve">decision made by a public body. In the context of the </w:t>
      </w:r>
      <w:proofErr w:type="gramStart"/>
      <w:r w:rsidRPr="002F63AE">
        <w:rPr>
          <w:rFonts w:ascii="Arial" w:hAnsi="Arial" w:cs="Arial"/>
          <w:sz w:val="20"/>
          <w:szCs w:val="20"/>
        </w:rPr>
        <w:t>University</w:t>
      </w:r>
      <w:proofErr w:type="gramEnd"/>
      <w:r w:rsidRPr="002F63AE">
        <w:rPr>
          <w:rFonts w:ascii="Arial" w:hAnsi="Arial" w:cs="Arial"/>
          <w:sz w:val="20"/>
          <w:szCs w:val="20"/>
        </w:rPr>
        <w:t xml:space="preserve"> it should be considered for all decisions which are likely to </w:t>
      </w:r>
      <w:r w:rsidR="00113DCD">
        <w:rPr>
          <w:rFonts w:ascii="Arial" w:hAnsi="Arial" w:cs="Arial"/>
          <w:sz w:val="20"/>
          <w:szCs w:val="20"/>
        </w:rPr>
        <w:t xml:space="preserve">directly or indirectly </w:t>
      </w:r>
      <w:r w:rsidRPr="002F63AE">
        <w:rPr>
          <w:rFonts w:ascii="Arial" w:hAnsi="Arial" w:cs="Arial"/>
          <w:sz w:val="20"/>
          <w:szCs w:val="20"/>
        </w:rPr>
        <w:t xml:space="preserve">affect staff, students or others, and both to new decisions and to those being reviewed. We have used the word </w:t>
      </w:r>
      <w:r w:rsidR="00531567">
        <w:rPr>
          <w:rFonts w:ascii="Arial" w:hAnsi="Arial" w:cs="Arial"/>
          <w:sz w:val="20"/>
          <w:szCs w:val="20"/>
        </w:rPr>
        <w:t>“</w:t>
      </w:r>
      <w:r w:rsidRPr="002F63AE">
        <w:rPr>
          <w:rFonts w:ascii="Arial" w:hAnsi="Arial" w:cs="Arial"/>
          <w:sz w:val="20"/>
          <w:szCs w:val="20"/>
        </w:rPr>
        <w:t>decision</w:t>
      </w:r>
      <w:proofErr w:type="gramStart"/>
      <w:r w:rsidR="00531567">
        <w:rPr>
          <w:rFonts w:ascii="Arial" w:hAnsi="Arial" w:cs="Arial"/>
          <w:sz w:val="20"/>
          <w:szCs w:val="20"/>
        </w:rPr>
        <w:t>”</w:t>
      </w:r>
      <w:proofErr w:type="gramEnd"/>
      <w:r w:rsidRPr="002F63AE">
        <w:rPr>
          <w:rFonts w:ascii="Arial" w:hAnsi="Arial" w:cs="Arial"/>
          <w:sz w:val="20"/>
          <w:szCs w:val="20"/>
        </w:rPr>
        <w:t xml:space="preserve"> but this must be understood broadly – the duty applies for any policy / practice / decision / function etc implemented at all levels of the University. </w:t>
      </w:r>
    </w:p>
    <w:p w14:paraId="54F8ED75" w14:textId="77777777" w:rsidR="00D4197A" w:rsidRPr="002F63AE" w:rsidRDefault="006330B9" w:rsidP="008C2C70">
      <w:pPr>
        <w:pStyle w:val="ListParagraph"/>
        <w:spacing w:after="240" w:line="240" w:lineRule="auto"/>
        <w:ind w:left="0"/>
        <w:jc w:val="both"/>
        <w:rPr>
          <w:rFonts w:ascii="Arial" w:hAnsi="Arial" w:cs="Arial"/>
          <w:b/>
          <w:sz w:val="20"/>
          <w:szCs w:val="20"/>
        </w:rPr>
      </w:pPr>
      <w:r>
        <w:rPr>
          <w:rFonts w:ascii="Arial" w:hAnsi="Arial" w:cs="Arial"/>
          <w:b/>
          <w:sz w:val="20"/>
          <w:szCs w:val="20"/>
        </w:rPr>
        <w:t xml:space="preserve">4. </w:t>
      </w:r>
      <w:r w:rsidR="00D4197A" w:rsidRPr="002F63AE">
        <w:rPr>
          <w:rFonts w:ascii="Arial" w:hAnsi="Arial" w:cs="Arial"/>
          <w:b/>
          <w:sz w:val="20"/>
          <w:szCs w:val="20"/>
        </w:rPr>
        <w:t>Relevance</w:t>
      </w:r>
    </w:p>
    <w:p w14:paraId="6CBA7CB0" w14:textId="40DFA03E" w:rsidR="00D4197A" w:rsidRPr="002F63AE" w:rsidRDefault="00DE0AC6" w:rsidP="008C2C70">
      <w:pPr>
        <w:spacing w:after="240" w:line="240" w:lineRule="auto"/>
        <w:jc w:val="both"/>
        <w:rPr>
          <w:rFonts w:ascii="Arial" w:hAnsi="Arial" w:cs="Arial"/>
          <w:sz w:val="20"/>
          <w:szCs w:val="20"/>
        </w:rPr>
      </w:pPr>
      <w:r>
        <w:rPr>
          <w:rFonts w:ascii="Arial" w:hAnsi="Arial" w:cs="Arial"/>
          <w:sz w:val="20"/>
          <w:szCs w:val="20"/>
        </w:rPr>
        <w:t>As</w:t>
      </w:r>
      <w:r w:rsidR="00D4197A" w:rsidRPr="002F63AE">
        <w:rPr>
          <w:rFonts w:ascii="Arial" w:hAnsi="Arial" w:cs="Arial"/>
          <w:sz w:val="20"/>
          <w:szCs w:val="20"/>
        </w:rPr>
        <w:t xml:space="preserve"> the application of the PSED </w:t>
      </w:r>
      <w:r w:rsidR="00B27890">
        <w:rPr>
          <w:rFonts w:ascii="Arial" w:hAnsi="Arial" w:cs="Arial"/>
          <w:sz w:val="20"/>
          <w:szCs w:val="20"/>
        </w:rPr>
        <w:t xml:space="preserve">could </w:t>
      </w:r>
      <w:r>
        <w:rPr>
          <w:rFonts w:ascii="Arial" w:hAnsi="Arial" w:cs="Arial"/>
          <w:sz w:val="20"/>
          <w:szCs w:val="20"/>
        </w:rPr>
        <w:t xml:space="preserve">therefore </w:t>
      </w:r>
      <w:r w:rsidR="00B27890">
        <w:rPr>
          <w:rFonts w:ascii="Arial" w:hAnsi="Arial" w:cs="Arial"/>
          <w:sz w:val="20"/>
          <w:szCs w:val="20"/>
        </w:rPr>
        <w:t>be</w:t>
      </w:r>
      <w:r w:rsidR="00B27890" w:rsidRPr="002F63AE">
        <w:rPr>
          <w:rFonts w:ascii="Arial" w:hAnsi="Arial" w:cs="Arial"/>
          <w:sz w:val="20"/>
          <w:szCs w:val="20"/>
        </w:rPr>
        <w:t xml:space="preserve"> </w:t>
      </w:r>
      <w:r w:rsidR="00B27890">
        <w:rPr>
          <w:rFonts w:ascii="Arial" w:hAnsi="Arial" w:cs="Arial"/>
          <w:sz w:val="20"/>
          <w:szCs w:val="20"/>
        </w:rPr>
        <w:t>extremely</w:t>
      </w:r>
      <w:r w:rsidR="00D4197A" w:rsidRPr="002F63AE">
        <w:rPr>
          <w:rFonts w:ascii="Arial" w:hAnsi="Arial" w:cs="Arial"/>
          <w:sz w:val="20"/>
          <w:szCs w:val="20"/>
        </w:rPr>
        <w:t xml:space="preserve"> broad, </w:t>
      </w:r>
      <w:r>
        <w:rPr>
          <w:rFonts w:ascii="Arial" w:hAnsi="Arial" w:cs="Arial"/>
          <w:sz w:val="20"/>
          <w:szCs w:val="20"/>
        </w:rPr>
        <w:t xml:space="preserve">policy developers should take </w:t>
      </w:r>
      <w:r w:rsidR="00BD6519">
        <w:rPr>
          <w:rFonts w:ascii="Arial" w:hAnsi="Arial" w:cs="Arial"/>
          <w:sz w:val="20"/>
          <w:szCs w:val="20"/>
        </w:rPr>
        <w:t>a proportionate approach. “Due regard” means the level of consideration that is appropriate in all the circumstances</w:t>
      </w:r>
      <w:r>
        <w:rPr>
          <w:rFonts w:ascii="Arial" w:hAnsi="Arial" w:cs="Arial"/>
          <w:sz w:val="20"/>
          <w:szCs w:val="20"/>
        </w:rPr>
        <w:t xml:space="preserve"> and depends on both relevance and significance</w:t>
      </w:r>
      <w:r w:rsidR="00BD6519">
        <w:rPr>
          <w:rFonts w:ascii="Arial" w:hAnsi="Arial" w:cs="Arial"/>
          <w:sz w:val="20"/>
          <w:szCs w:val="20"/>
        </w:rPr>
        <w:t>. P</w:t>
      </w:r>
      <w:r w:rsidR="00B27890">
        <w:rPr>
          <w:rFonts w:ascii="Arial" w:hAnsi="Arial" w:cs="Arial"/>
          <w:sz w:val="20"/>
          <w:szCs w:val="20"/>
        </w:rPr>
        <w:t>olicy developers should make</w:t>
      </w:r>
      <w:r w:rsidR="00D4197A" w:rsidRPr="002F63AE">
        <w:rPr>
          <w:rFonts w:ascii="Arial" w:hAnsi="Arial" w:cs="Arial"/>
          <w:sz w:val="20"/>
          <w:szCs w:val="20"/>
        </w:rPr>
        <w:t xml:space="preserve"> a preliminary judgement as to whether the PSED is relevant</w:t>
      </w:r>
      <w:r w:rsidR="00BD6519">
        <w:rPr>
          <w:rFonts w:ascii="Arial" w:hAnsi="Arial" w:cs="Arial"/>
          <w:sz w:val="20"/>
          <w:szCs w:val="20"/>
        </w:rPr>
        <w:t xml:space="preserve"> to the decision in question</w:t>
      </w:r>
      <w:r w:rsidR="00D4197A" w:rsidRPr="002F63AE">
        <w:rPr>
          <w:rFonts w:ascii="Arial" w:hAnsi="Arial" w:cs="Arial"/>
          <w:sz w:val="20"/>
          <w:szCs w:val="20"/>
        </w:rPr>
        <w:t xml:space="preserve">, the likely risk and the level of scrutiny required. This can be done by considering whether a positive or negative impact on equality is likely under </w:t>
      </w:r>
      <w:r w:rsidR="001F7728">
        <w:rPr>
          <w:rFonts w:ascii="Arial" w:hAnsi="Arial" w:cs="Arial"/>
          <w:sz w:val="20"/>
          <w:szCs w:val="20"/>
        </w:rPr>
        <w:t xml:space="preserve">any of </w:t>
      </w:r>
      <w:r w:rsidR="00D4197A" w:rsidRPr="002F63AE">
        <w:rPr>
          <w:rFonts w:ascii="Arial" w:hAnsi="Arial" w:cs="Arial"/>
          <w:sz w:val="20"/>
          <w:szCs w:val="20"/>
        </w:rPr>
        <w:t xml:space="preserve">the three </w:t>
      </w:r>
      <w:r w:rsidR="008470E0">
        <w:rPr>
          <w:rFonts w:ascii="Arial" w:hAnsi="Arial" w:cs="Arial"/>
          <w:sz w:val="20"/>
          <w:szCs w:val="20"/>
        </w:rPr>
        <w:t xml:space="preserve">separate </w:t>
      </w:r>
      <w:r w:rsidR="00D4197A" w:rsidRPr="002F63AE">
        <w:rPr>
          <w:rFonts w:ascii="Arial" w:hAnsi="Arial" w:cs="Arial"/>
          <w:sz w:val="20"/>
          <w:szCs w:val="20"/>
        </w:rPr>
        <w:t>aims</w:t>
      </w:r>
      <w:r w:rsidR="001F7728">
        <w:rPr>
          <w:rFonts w:ascii="Arial" w:hAnsi="Arial" w:cs="Arial"/>
          <w:sz w:val="20"/>
          <w:szCs w:val="20"/>
        </w:rPr>
        <w:t xml:space="preserve"> of the equality duty</w:t>
      </w:r>
      <w:r w:rsidR="00D4197A" w:rsidRPr="002F63AE">
        <w:rPr>
          <w:rFonts w:ascii="Arial" w:hAnsi="Arial" w:cs="Arial"/>
          <w:sz w:val="20"/>
          <w:szCs w:val="20"/>
        </w:rPr>
        <w:t>, and by having regard to any relevant contextual factors, for example:</w:t>
      </w:r>
    </w:p>
    <w:p w14:paraId="494E6E50" w14:textId="5E134C61" w:rsidR="00D4197A" w:rsidRPr="002F63AE" w:rsidRDefault="008B47D0" w:rsidP="008C2C70">
      <w:pPr>
        <w:pStyle w:val="ListParagraph"/>
        <w:numPr>
          <w:ilvl w:val="0"/>
          <w:numId w:val="2"/>
        </w:numPr>
        <w:spacing w:after="240" w:line="240" w:lineRule="auto"/>
        <w:jc w:val="both"/>
        <w:rPr>
          <w:rFonts w:ascii="Arial" w:hAnsi="Arial" w:cs="Arial"/>
          <w:sz w:val="20"/>
          <w:szCs w:val="20"/>
        </w:rPr>
      </w:pPr>
      <w:r>
        <w:rPr>
          <w:rFonts w:ascii="Arial" w:hAnsi="Arial" w:cs="Arial"/>
          <w:sz w:val="20"/>
          <w:szCs w:val="20"/>
        </w:rPr>
        <w:t>Will</w:t>
      </w:r>
      <w:r w:rsidRPr="002F63AE">
        <w:rPr>
          <w:rFonts w:ascii="Arial" w:hAnsi="Arial" w:cs="Arial"/>
          <w:sz w:val="20"/>
          <w:szCs w:val="20"/>
        </w:rPr>
        <w:t xml:space="preserve"> </w:t>
      </w:r>
      <w:r w:rsidR="00D4197A" w:rsidRPr="002F63AE">
        <w:rPr>
          <w:rFonts w:ascii="Arial" w:hAnsi="Arial" w:cs="Arial"/>
          <w:sz w:val="20"/>
          <w:szCs w:val="20"/>
        </w:rPr>
        <w:t xml:space="preserve">the decision involve </w:t>
      </w:r>
      <w:r w:rsidR="008470E0">
        <w:rPr>
          <w:rFonts w:ascii="Arial" w:hAnsi="Arial" w:cs="Arial"/>
          <w:sz w:val="20"/>
          <w:szCs w:val="20"/>
        </w:rPr>
        <w:t xml:space="preserve">the allocation of </w:t>
      </w:r>
      <w:r w:rsidR="00D4197A" w:rsidRPr="002F63AE">
        <w:rPr>
          <w:rFonts w:ascii="Arial" w:hAnsi="Arial" w:cs="Arial"/>
          <w:sz w:val="20"/>
          <w:szCs w:val="20"/>
        </w:rPr>
        <w:t xml:space="preserve">significant financial </w:t>
      </w:r>
      <w:r w:rsidR="008470E0">
        <w:rPr>
          <w:rFonts w:ascii="Arial" w:hAnsi="Arial" w:cs="Arial"/>
          <w:sz w:val="20"/>
          <w:szCs w:val="20"/>
        </w:rPr>
        <w:t xml:space="preserve">or other </w:t>
      </w:r>
      <w:r w:rsidR="00D4197A" w:rsidRPr="002F63AE">
        <w:rPr>
          <w:rFonts w:ascii="Arial" w:hAnsi="Arial" w:cs="Arial"/>
          <w:sz w:val="20"/>
          <w:szCs w:val="20"/>
        </w:rPr>
        <w:t>resource or a major policy change?</w:t>
      </w:r>
    </w:p>
    <w:p w14:paraId="60EACEFF" w14:textId="77777777" w:rsidR="00D4197A" w:rsidRPr="002F63AE" w:rsidRDefault="00D4197A" w:rsidP="008C2C70">
      <w:pPr>
        <w:pStyle w:val="ListParagraph"/>
        <w:numPr>
          <w:ilvl w:val="0"/>
          <w:numId w:val="2"/>
        </w:numPr>
        <w:spacing w:after="240" w:line="240" w:lineRule="auto"/>
        <w:jc w:val="both"/>
        <w:rPr>
          <w:rFonts w:ascii="Arial" w:hAnsi="Arial" w:cs="Arial"/>
          <w:sz w:val="20"/>
          <w:szCs w:val="20"/>
        </w:rPr>
      </w:pPr>
      <w:r w:rsidRPr="002F63AE">
        <w:rPr>
          <w:rFonts w:ascii="Arial" w:hAnsi="Arial" w:cs="Arial"/>
          <w:sz w:val="20"/>
          <w:szCs w:val="20"/>
        </w:rPr>
        <w:t xml:space="preserve">Will the decision have an impact on people? How many, and how significantly? Is it likely to affect people with particular </w:t>
      </w:r>
      <w:r w:rsidR="00531567">
        <w:rPr>
          <w:rFonts w:ascii="Arial" w:hAnsi="Arial" w:cs="Arial"/>
          <w:sz w:val="20"/>
          <w:szCs w:val="20"/>
        </w:rPr>
        <w:t>“</w:t>
      </w:r>
      <w:r w:rsidRPr="002F63AE">
        <w:rPr>
          <w:rFonts w:ascii="Arial" w:hAnsi="Arial" w:cs="Arial"/>
          <w:sz w:val="20"/>
          <w:szCs w:val="20"/>
        </w:rPr>
        <w:t>protected characteristics</w:t>
      </w:r>
      <w:r w:rsidR="00531567">
        <w:rPr>
          <w:rFonts w:ascii="Arial" w:hAnsi="Arial" w:cs="Arial"/>
          <w:sz w:val="20"/>
          <w:szCs w:val="20"/>
        </w:rPr>
        <w:t>”</w:t>
      </w:r>
      <w:r w:rsidRPr="002F63AE">
        <w:rPr>
          <w:rFonts w:ascii="Arial" w:hAnsi="Arial" w:cs="Arial"/>
          <w:sz w:val="20"/>
          <w:szCs w:val="20"/>
        </w:rPr>
        <w:t xml:space="preserve"> differently? </w:t>
      </w:r>
    </w:p>
    <w:p w14:paraId="2B1407F8" w14:textId="563F2531" w:rsidR="00D4197A" w:rsidRPr="002F63AE" w:rsidRDefault="00D4197A" w:rsidP="008C2C70">
      <w:pPr>
        <w:pStyle w:val="ListParagraph"/>
        <w:numPr>
          <w:ilvl w:val="0"/>
          <w:numId w:val="2"/>
        </w:numPr>
        <w:spacing w:after="240" w:line="240" w:lineRule="auto"/>
        <w:jc w:val="both"/>
        <w:rPr>
          <w:rFonts w:ascii="Arial" w:hAnsi="Arial" w:cs="Arial"/>
          <w:sz w:val="20"/>
          <w:szCs w:val="20"/>
        </w:rPr>
      </w:pPr>
      <w:r w:rsidRPr="002F63AE">
        <w:rPr>
          <w:rFonts w:ascii="Arial" w:hAnsi="Arial" w:cs="Arial"/>
          <w:sz w:val="20"/>
          <w:szCs w:val="20"/>
        </w:rPr>
        <w:t xml:space="preserve">Does it relate to a </w:t>
      </w:r>
      <w:r w:rsidR="00122488">
        <w:rPr>
          <w:rFonts w:ascii="Arial" w:hAnsi="Arial" w:cs="Arial"/>
          <w:sz w:val="20"/>
          <w:szCs w:val="20"/>
        </w:rPr>
        <w:t xml:space="preserve">major </w:t>
      </w:r>
      <w:r w:rsidR="00BD6519">
        <w:rPr>
          <w:rFonts w:ascii="Arial" w:hAnsi="Arial" w:cs="Arial"/>
          <w:sz w:val="20"/>
          <w:szCs w:val="20"/>
        </w:rPr>
        <w:t>and/</w:t>
      </w:r>
      <w:r w:rsidRPr="002F63AE">
        <w:rPr>
          <w:rFonts w:ascii="Arial" w:hAnsi="Arial" w:cs="Arial"/>
          <w:sz w:val="20"/>
          <w:szCs w:val="20"/>
        </w:rPr>
        <w:t>or sensitive policy area (</w:t>
      </w:r>
      <w:proofErr w:type="gramStart"/>
      <w:r w:rsidRPr="002F63AE">
        <w:rPr>
          <w:rFonts w:ascii="Arial" w:hAnsi="Arial" w:cs="Arial"/>
          <w:sz w:val="20"/>
          <w:szCs w:val="20"/>
        </w:rPr>
        <w:t>e.g.</w:t>
      </w:r>
      <w:proofErr w:type="gramEnd"/>
      <w:r w:rsidRPr="002F63AE">
        <w:rPr>
          <w:rFonts w:ascii="Arial" w:hAnsi="Arial" w:cs="Arial"/>
          <w:sz w:val="20"/>
          <w:szCs w:val="20"/>
        </w:rPr>
        <w:t xml:space="preserve"> </w:t>
      </w:r>
      <w:r w:rsidR="003312E6">
        <w:rPr>
          <w:rFonts w:ascii="Arial" w:hAnsi="Arial" w:cs="Arial"/>
          <w:sz w:val="20"/>
          <w:szCs w:val="20"/>
        </w:rPr>
        <w:t xml:space="preserve">recruitment, </w:t>
      </w:r>
      <w:r w:rsidRPr="002F63AE">
        <w:rPr>
          <w:rFonts w:ascii="Arial" w:hAnsi="Arial" w:cs="Arial"/>
          <w:sz w:val="20"/>
          <w:szCs w:val="20"/>
        </w:rPr>
        <w:t xml:space="preserve">student admissions, </w:t>
      </w:r>
      <w:r w:rsidR="003312E6">
        <w:rPr>
          <w:rFonts w:ascii="Arial" w:hAnsi="Arial" w:cs="Arial"/>
          <w:sz w:val="20"/>
          <w:szCs w:val="20"/>
        </w:rPr>
        <w:t xml:space="preserve">redundancy, </w:t>
      </w:r>
      <w:r w:rsidRPr="002F63AE">
        <w:rPr>
          <w:rFonts w:ascii="Arial" w:hAnsi="Arial" w:cs="Arial"/>
          <w:sz w:val="20"/>
          <w:szCs w:val="20"/>
        </w:rPr>
        <w:t>harassment</w:t>
      </w:r>
      <w:r w:rsidR="003312E6">
        <w:rPr>
          <w:rFonts w:ascii="Arial" w:hAnsi="Arial" w:cs="Arial"/>
          <w:sz w:val="20"/>
          <w:szCs w:val="20"/>
        </w:rPr>
        <w:t>,</w:t>
      </w:r>
      <w:r w:rsidR="003312E6" w:rsidRPr="003312E6">
        <w:rPr>
          <w:rFonts w:ascii="Arial" w:hAnsi="Arial" w:cs="Arial"/>
          <w:sz w:val="20"/>
          <w:szCs w:val="20"/>
        </w:rPr>
        <w:t xml:space="preserve"> </w:t>
      </w:r>
      <w:r w:rsidR="003312E6">
        <w:rPr>
          <w:rFonts w:ascii="Arial" w:hAnsi="Arial" w:cs="Arial"/>
          <w:sz w:val="20"/>
          <w:szCs w:val="20"/>
        </w:rPr>
        <w:t>health and safety</w:t>
      </w:r>
      <w:r w:rsidR="001F7728">
        <w:rPr>
          <w:rFonts w:ascii="Arial" w:hAnsi="Arial" w:cs="Arial"/>
          <w:sz w:val="20"/>
          <w:szCs w:val="20"/>
        </w:rPr>
        <w:t>, staff or student welfare services</w:t>
      </w:r>
      <w:r w:rsidRPr="002F63AE">
        <w:rPr>
          <w:rFonts w:ascii="Arial" w:hAnsi="Arial" w:cs="Arial"/>
          <w:sz w:val="20"/>
          <w:szCs w:val="20"/>
        </w:rPr>
        <w:t>)?</w:t>
      </w:r>
    </w:p>
    <w:p w14:paraId="3A828E2F" w14:textId="4F82BF1D" w:rsidR="00D4197A" w:rsidRPr="002F63AE" w:rsidRDefault="00D4197A" w:rsidP="008C2C70">
      <w:pPr>
        <w:pStyle w:val="ListParagraph"/>
        <w:numPr>
          <w:ilvl w:val="0"/>
          <w:numId w:val="2"/>
        </w:numPr>
        <w:spacing w:after="240" w:line="240" w:lineRule="auto"/>
        <w:jc w:val="both"/>
        <w:rPr>
          <w:rFonts w:ascii="Arial" w:hAnsi="Arial" w:cs="Arial"/>
          <w:sz w:val="20"/>
          <w:szCs w:val="20"/>
        </w:rPr>
      </w:pPr>
      <w:r w:rsidRPr="002F63AE">
        <w:rPr>
          <w:rFonts w:ascii="Arial" w:hAnsi="Arial" w:cs="Arial"/>
          <w:sz w:val="20"/>
          <w:szCs w:val="20"/>
        </w:rPr>
        <w:t>Does it relate to an area with known under-representation or differential outcomes (</w:t>
      </w:r>
      <w:proofErr w:type="gramStart"/>
      <w:r w:rsidRPr="002F63AE">
        <w:rPr>
          <w:rFonts w:ascii="Arial" w:hAnsi="Arial" w:cs="Arial"/>
          <w:sz w:val="20"/>
          <w:szCs w:val="20"/>
        </w:rPr>
        <w:t>e.g.</w:t>
      </w:r>
      <w:proofErr w:type="gramEnd"/>
      <w:r w:rsidRPr="002F63AE">
        <w:rPr>
          <w:rFonts w:ascii="Arial" w:hAnsi="Arial" w:cs="Arial"/>
          <w:sz w:val="20"/>
          <w:szCs w:val="20"/>
        </w:rPr>
        <w:t xml:space="preserve"> </w:t>
      </w:r>
      <w:r w:rsidR="003312E6" w:rsidRPr="002F63AE">
        <w:rPr>
          <w:rFonts w:ascii="Arial" w:hAnsi="Arial" w:cs="Arial"/>
          <w:sz w:val="20"/>
          <w:szCs w:val="20"/>
        </w:rPr>
        <w:t>admissions</w:t>
      </w:r>
      <w:r w:rsidR="003312E6">
        <w:rPr>
          <w:rFonts w:ascii="Arial" w:hAnsi="Arial" w:cs="Arial"/>
          <w:sz w:val="20"/>
          <w:szCs w:val="20"/>
        </w:rPr>
        <w:t xml:space="preserve">, </w:t>
      </w:r>
      <w:r w:rsidRPr="002F63AE">
        <w:rPr>
          <w:rFonts w:ascii="Arial" w:hAnsi="Arial" w:cs="Arial"/>
          <w:sz w:val="20"/>
          <w:szCs w:val="20"/>
        </w:rPr>
        <w:t xml:space="preserve">assessment, </w:t>
      </w:r>
      <w:r w:rsidR="003312E6">
        <w:rPr>
          <w:rFonts w:ascii="Arial" w:hAnsi="Arial" w:cs="Arial"/>
          <w:sz w:val="20"/>
          <w:szCs w:val="20"/>
        </w:rPr>
        <w:t>recruitment</w:t>
      </w:r>
      <w:r w:rsidRPr="002F63AE">
        <w:rPr>
          <w:rFonts w:ascii="Arial" w:hAnsi="Arial" w:cs="Arial"/>
          <w:sz w:val="20"/>
          <w:szCs w:val="20"/>
        </w:rPr>
        <w:t>)?</w:t>
      </w:r>
      <w:r w:rsidR="00113DCD">
        <w:rPr>
          <w:rFonts w:ascii="Arial" w:hAnsi="Arial" w:cs="Arial"/>
          <w:sz w:val="20"/>
          <w:szCs w:val="20"/>
        </w:rPr>
        <w:t xml:space="preserve"> Is there a risk of triggering new equality gaps in these areas?</w:t>
      </w:r>
    </w:p>
    <w:p w14:paraId="60E4DB86" w14:textId="2A05AD51" w:rsidR="006B74BC" w:rsidRDefault="006B74BC" w:rsidP="008C2C70">
      <w:pPr>
        <w:spacing w:after="240" w:line="240" w:lineRule="auto"/>
        <w:jc w:val="both"/>
        <w:rPr>
          <w:rFonts w:ascii="Arial" w:hAnsi="Arial" w:cs="Arial"/>
          <w:sz w:val="20"/>
          <w:szCs w:val="20"/>
        </w:rPr>
      </w:pPr>
      <w:r>
        <w:rPr>
          <w:rFonts w:ascii="Arial" w:hAnsi="Arial" w:cs="Arial"/>
          <w:sz w:val="20"/>
          <w:szCs w:val="20"/>
        </w:rPr>
        <w:t xml:space="preserve">If the PSED is considered irrelevant to the decision, the policy developer </w:t>
      </w:r>
      <w:r w:rsidR="00113DCD">
        <w:rPr>
          <w:rFonts w:ascii="Arial" w:hAnsi="Arial" w:cs="Arial"/>
          <w:sz w:val="20"/>
          <w:szCs w:val="20"/>
        </w:rPr>
        <w:t xml:space="preserve">should </w:t>
      </w:r>
      <w:r>
        <w:rPr>
          <w:rFonts w:ascii="Arial" w:hAnsi="Arial" w:cs="Arial"/>
          <w:sz w:val="20"/>
          <w:szCs w:val="20"/>
        </w:rPr>
        <w:t xml:space="preserve">make </w:t>
      </w:r>
      <w:r w:rsidR="00113DCD">
        <w:rPr>
          <w:rFonts w:ascii="Arial" w:hAnsi="Arial" w:cs="Arial"/>
          <w:sz w:val="20"/>
          <w:szCs w:val="20"/>
        </w:rPr>
        <w:t>a</w:t>
      </w:r>
      <w:r>
        <w:rPr>
          <w:rFonts w:ascii="Arial" w:hAnsi="Arial" w:cs="Arial"/>
          <w:sz w:val="20"/>
          <w:szCs w:val="20"/>
        </w:rPr>
        <w:t xml:space="preserve"> note of their assessment and include </w:t>
      </w:r>
      <w:proofErr w:type="gramStart"/>
      <w:r>
        <w:rPr>
          <w:rFonts w:ascii="Arial" w:hAnsi="Arial" w:cs="Arial"/>
          <w:sz w:val="20"/>
          <w:szCs w:val="20"/>
        </w:rPr>
        <w:t xml:space="preserve">a </w:t>
      </w:r>
      <w:r w:rsidR="00113DCD">
        <w:rPr>
          <w:rFonts w:ascii="Arial" w:hAnsi="Arial" w:cs="Arial"/>
          <w:sz w:val="20"/>
          <w:szCs w:val="20"/>
        </w:rPr>
        <w:t xml:space="preserve">brief </w:t>
      </w:r>
      <w:r>
        <w:rPr>
          <w:rFonts w:ascii="Arial" w:hAnsi="Arial" w:cs="Arial"/>
          <w:sz w:val="20"/>
          <w:szCs w:val="20"/>
        </w:rPr>
        <w:t>summary</w:t>
      </w:r>
      <w:proofErr w:type="gramEnd"/>
      <w:r>
        <w:rPr>
          <w:rFonts w:ascii="Arial" w:hAnsi="Arial" w:cs="Arial"/>
          <w:sz w:val="20"/>
          <w:szCs w:val="20"/>
        </w:rPr>
        <w:t xml:space="preserve"> of their conclusions in the </w:t>
      </w:r>
      <w:r w:rsidR="00065825">
        <w:rPr>
          <w:rFonts w:ascii="Arial" w:hAnsi="Arial" w:cs="Arial"/>
          <w:sz w:val="20"/>
          <w:szCs w:val="20"/>
        </w:rPr>
        <w:t xml:space="preserve">relevant section of the </w:t>
      </w:r>
      <w:r>
        <w:rPr>
          <w:rFonts w:ascii="Arial" w:hAnsi="Arial" w:cs="Arial"/>
          <w:sz w:val="20"/>
          <w:szCs w:val="20"/>
        </w:rPr>
        <w:t xml:space="preserve">committee paper. </w:t>
      </w:r>
      <w:r w:rsidR="00113DCD">
        <w:rPr>
          <w:rFonts w:ascii="Arial" w:hAnsi="Arial" w:cs="Arial"/>
          <w:sz w:val="20"/>
          <w:szCs w:val="20"/>
        </w:rPr>
        <w:t>This will be of particular importance in sensitive or high-risk policy areas which are more likely to be subject to challenge. Policy</w:t>
      </w:r>
      <w:r>
        <w:rPr>
          <w:rFonts w:ascii="Arial" w:hAnsi="Arial" w:cs="Arial"/>
          <w:sz w:val="20"/>
          <w:szCs w:val="20"/>
        </w:rPr>
        <w:t xml:space="preserve"> notes and the summaries for committee papers should be retained in case the University is required to provide evidence of its compliance with the equality duty and/or to inform </w:t>
      </w:r>
      <w:r w:rsidR="008A778B">
        <w:rPr>
          <w:rFonts w:ascii="Arial" w:hAnsi="Arial" w:cs="Arial"/>
          <w:sz w:val="20"/>
          <w:szCs w:val="20"/>
        </w:rPr>
        <w:t>subsequent</w:t>
      </w:r>
      <w:r>
        <w:rPr>
          <w:rFonts w:ascii="Arial" w:hAnsi="Arial" w:cs="Arial"/>
          <w:sz w:val="20"/>
          <w:szCs w:val="20"/>
        </w:rPr>
        <w:t xml:space="preserve"> policy development and review.</w:t>
      </w:r>
    </w:p>
    <w:p w14:paraId="1DFA6D10" w14:textId="725A8217" w:rsidR="003F2E24" w:rsidRDefault="00D4197A" w:rsidP="008C2C70">
      <w:pPr>
        <w:spacing w:after="240" w:line="240" w:lineRule="auto"/>
        <w:jc w:val="both"/>
        <w:rPr>
          <w:rFonts w:ascii="Arial" w:hAnsi="Arial" w:cs="Arial"/>
          <w:sz w:val="20"/>
          <w:szCs w:val="20"/>
        </w:rPr>
      </w:pPr>
      <w:r w:rsidRPr="002F63AE">
        <w:rPr>
          <w:rFonts w:ascii="Arial" w:hAnsi="Arial" w:cs="Arial"/>
          <w:sz w:val="20"/>
          <w:szCs w:val="20"/>
        </w:rPr>
        <w:t xml:space="preserve">If the PSED is </w:t>
      </w:r>
      <w:r w:rsidR="001F7728">
        <w:rPr>
          <w:rFonts w:ascii="Arial" w:hAnsi="Arial" w:cs="Arial"/>
          <w:sz w:val="20"/>
          <w:szCs w:val="20"/>
        </w:rPr>
        <w:t xml:space="preserve">deemed </w:t>
      </w:r>
      <w:r w:rsidRPr="002F63AE">
        <w:rPr>
          <w:rFonts w:ascii="Arial" w:hAnsi="Arial" w:cs="Arial"/>
          <w:sz w:val="20"/>
          <w:szCs w:val="20"/>
        </w:rPr>
        <w:t>relevant, further analysis</w:t>
      </w:r>
      <w:r w:rsidR="003312E6">
        <w:rPr>
          <w:rFonts w:ascii="Arial" w:hAnsi="Arial" w:cs="Arial"/>
          <w:sz w:val="20"/>
          <w:szCs w:val="20"/>
        </w:rPr>
        <w:t xml:space="preserve"> </w:t>
      </w:r>
      <w:r w:rsidR="001F7728">
        <w:rPr>
          <w:rFonts w:ascii="Arial" w:hAnsi="Arial" w:cs="Arial"/>
          <w:sz w:val="20"/>
          <w:szCs w:val="20"/>
        </w:rPr>
        <w:t xml:space="preserve">should be carried out </w:t>
      </w:r>
      <w:r w:rsidR="003312E6">
        <w:rPr>
          <w:rFonts w:ascii="Arial" w:hAnsi="Arial" w:cs="Arial"/>
          <w:sz w:val="20"/>
          <w:szCs w:val="20"/>
        </w:rPr>
        <w:t xml:space="preserve">to assess the </w:t>
      </w:r>
      <w:r w:rsidR="001F7728">
        <w:rPr>
          <w:rFonts w:ascii="Arial" w:hAnsi="Arial" w:cs="Arial"/>
          <w:sz w:val="20"/>
          <w:szCs w:val="20"/>
        </w:rPr>
        <w:t xml:space="preserve">nature and extent of the </w:t>
      </w:r>
      <w:r w:rsidR="003312E6">
        <w:rPr>
          <w:rFonts w:ascii="Arial" w:hAnsi="Arial" w:cs="Arial"/>
          <w:sz w:val="20"/>
          <w:szCs w:val="20"/>
        </w:rPr>
        <w:t>potential impact on equality</w:t>
      </w:r>
      <w:r w:rsidRPr="002F63AE">
        <w:rPr>
          <w:rFonts w:ascii="Arial" w:hAnsi="Arial" w:cs="Arial"/>
          <w:sz w:val="20"/>
          <w:szCs w:val="20"/>
        </w:rPr>
        <w:t xml:space="preserve">. </w:t>
      </w:r>
      <w:r w:rsidR="00CF3571">
        <w:rPr>
          <w:rFonts w:ascii="Arial" w:hAnsi="Arial" w:cs="Arial"/>
          <w:sz w:val="20"/>
          <w:szCs w:val="20"/>
        </w:rPr>
        <w:t xml:space="preserve">The EDU and LSO have </w:t>
      </w:r>
      <w:r w:rsidR="001F2CD7">
        <w:rPr>
          <w:rFonts w:ascii="Arial" w:hAnsi="Arial" w:cs="Arial"/>
          <w:sz w:val="20"/>
          <w:szCs w:val="20"/>
        </w:rPr>
        <w:t>provided</w:t>
      </w:r>
      <w:r w:rsidR="00CF3571">
        <w:rPr>
          <w:rFonts w:ascii="Arial" w:hAnsi="Arial" w:cs="Arial"/>
          <w:sz w:val="20"/>
          <w:szCs w:val="20"/>
        </w:rPr>
        <w:t xml:space="preserve"> a checklist </w:t>
      </w:r>
      <w:r w:rsidR="001F2CD7">
        <w:rPr>
          <w:rFonts w:ascii="Arial" w:hAnsi="Arial" w:cs="Arial"/>
          <w:sz w:val="20"/>
          <w:szCs w:val="20"/>
        </w:rPr>
        <w:t>to guide</w:t>
      </w:r>
      <w:r w:rsidR="00CF3571">
        <w:rPr>
          <w:rFonts w:ascii="Arial" w:hAnsi="Arial" w:cs="Arial"/>
          <w:sz w:val="20"/>
          <w:szCs w:val="20"/>
        </w:rPr>
        <w:t xml:space="preserve"> policy developers </w:t>
      </w:r>
      <w:r w:rsidR="00D07141">
        <w:rPr>
          <w:rFonts w:ascii="Arial" w:hAnsi="Arial" w:cs="Arial"/>
          <w:sz w:val="20"/>
          <w:szCs w:val="20"/>
        </w:rPr>
        <w:t>through</w:t>
      </w:r>
      <w:r w:rsidR="001F2CD7">
        <w:rPr>
          <w:rFonts w:ascii="Arial" w:hAnsi="Arial" w:cs="Arial"/>
          <w:sz w:val="20"/>
          <w:szCs w:val="20"/>
        </w:rPr>
        <w:t xml:space="preserve"> their consideration of</w:t>
      </w:r>
      <w:r w:rsidR="00CF3571">
        <w:rPr>
          <w:rFonts w:ascii="Arial" w:hAnsi="Arial" w:cs="Arial"/>
          <w:sz w:val="20"/>
          <w:szCs w:val="20"/>
        </w:rPr>
        <w:t xml:space="preserve"> </w:t>
      </w:r>
      <w:r w:rsidR="001F2CD7">
        <w:rPr>
          <w:rFonts w:ascii="Arial" w:hAnsi="Arial" w:cs="Arial"/>
          <w:sz w:val="20"/>
          <w:szCs w:val="20"/>
        </w:rPr>
        <w:t>each aspect of the PSED</w:t>
      </w:r>
      <w:r w:rsidR="00CF3571">
        <w:rPr>
          <w:rFonts w:ascii="Arial" w:hAnsi="Arial" w:cs="Arial"/>
          <w:sz w:val="20"/>
          <w:szCs w:val="20"/>
        </w:rPr>
        <w:t xml:space="preserve"> and </w:t>
      </w:r>
      <w:r w:rsidR="001F2CD7">
        <w:rPr>
          <w:rFonts w:ascii="Arial" w:hAnsi="Arial" w:cs="Arial"/>
          <w:sz w:val="20"/>
          <w:szCs w:val="20"/>
        </w:rPr>
        <w:t>to</w:t>
      </w:r>
      <w:r w:rsidR="003F2E24">
        <w:rPr>
          <w:rFonts w:ascii="Arial" w:hAnsi="Arial" w:cs="Arial"/>
          <w:sz w:val="20"/>
          <w:szCs w:val="20"/>
        </w:rPr>
        <w:t xml:space="preserve"> serve as a</w:t>
      </w:r>
      <w:r w:rsidR="001F2CD7">
        <w:rPr>
          <w:rFonts w:ascii="Arial" w:hAnsi="Arial" w:cs="Arial"/>
          <w:sz w:val="20"/>
          <w:szCs w:val="20"/>
        </w:rPr>
        <w:t xml:space="preserve"> record </w:t>
      </w:r>
      <w:r w:rsidR="003F2E24">
        <w:rPr>
          <w:rFonts w:ascii="Arial" w:hAnsi="Arial" w:cs="Arial"/>
          <w:sz w:val="20"/>
          <w:szCs w:val="20"/>
        </w:rPr>
        <w:t xml:space="preserve">of </w:t>
      </w:r>
      <w:r w:rsidR="001F2CD7">
        <w:rPr>
          <w:rFonts w:ascii="Arial" w:hAnsi="Arial" w:cs="Arial"/>
          <w:sz w:val="20"/>
          <w:szCs w:val="20"/>
        </w:rPr>
        <w:t xml:space="preserve">their findings. This checklist </w:t>
      </w:r>
      <w:r w:rsidR="000760CA">
        <w:rPr>
          <w:rFonts w:ascii="Arial" w:hAnsi="Arial" w:cs="Arial"/>
          <w:sz w:val="20"/>
          <w:szCs w:val="20"/>
        </w:rPr>
        <w:t>could</w:t>
      </w:r>
      <w:r w:rsidR="001F2CD7">
        <w:rPr>
          <w:rFonts w:ascii="Arial" w:hAnsi="Arial" w:cs="Arial"/>
          <w:sz w:val="20"/>
          <w:szCs w:val="20"/>
        </w:rPr>
        <w:t xml:space="preserve"> be included </w:t>
      </w:r>
      <w:r w:rsidR="003F2E24">
        <w:rPr>
          <w:rFonts w:ascii="Arial" w:hAnsi="Arial" w:cs="Arial"/>
          <w:sz w:val="20"/>
          <w:szCs w:val="20"/>
        </w:rPr>
        <w:t xml:space="preserve">as an annex to the </w:t>
      </w:r>
      <w:r w:rsidR="001F2CD7">
        <w:rPr>
          <w:rFonts w:ascii="Arial" w:hAnsi="Arial" w:cs="Arial"/>
          <w:sz w:val="20"/>
          <w:szCs w:val="20"/>
        </w:rPr>
        <w:t xml:space="preserve">committee paper to </w:t>
      </w:r>
      <w:r w:rsidR="005E1936">
        <w:rPr>
          <w:rFonts w:ascii="Arial" w:hAnsi="Arial" w:cs="Arial"/>
          <w:sz w:val="20"/>
          <w:szCs w:val="20"/>
        </w:rPr>
        <w:t>provide evidence of</w:t>
      </w:r>
      <w:r w:rsidR="001F2CD7">
        <w:rPr>
          <w:rFonts w:ascii="Arial" w:hAnsi="Arial" w:cs="Arial"/>
          <w:sz w:val="20"/>
          <w:szCs w:val="20"/>
        </w:rPr>
        <w:t xml:space="preserve"> due regard </w:t>
      </w:r>
      <w:r w:rsidR="005E1936">
        <w:rPr>
          <w:rFonts w:ascii="Arial" w:hAnsi="Arial" w:cs="Arial"/>
          <w:sz w:val="20"/>
          <w:szCs w:val="20"/>
        </w:rPr>
        <w:t>and inform the committee’s decision-making process</w:t>
      </w:r>
      <w:r w:rsidR="001F2CD7">
        <w:rPr>
          <w:rFonts w:ascii="Arial" w:hAnsi="Arial" w:cs="Arial"/>
          <w:sz w:val="20"/>
          <w:szCs w:val="20"/>
        </w:rPr>
        <w:t xml:space="preserve">. </w:t>
      </w:r>
    </w:p>
    <w:p w14:paraId="3D9579CA" w14:textId="66A47429" w:rsidR="00D4197A" w:rsidRDefault="00834BE2" w:rsidP="008C2C70">
      <w:pPr>
        <w:spacing w:after="240" w:line="240" w:lineRule="auto"/>
        <w:jc w:val="both"/>
        <w:rPr>
          <w:rFonts w:ascii="Arial" w:hAnsi="Arial" w:cs="Arial"/>
          <w:sz w:val="20"/>
          <w:szCs w:val="20"/>
        </w:rPr>
      </w:pPr>
      <w:r>
        <w:rPr>
          <w:rFonts w:ascii="Arial" w:hAnsi="Arial" w:cs="Arial"/>
          <w:sz w:val="20"/>
          <w:szCs w:val="20"/>
        </w:rPr>
        <w:t xml:space="preserve">Where the equality impact is likely to be significant and/or negative, </w:t>
      </w:r>
      <w:r w:rsidR="0005174E">
        <w:rPr>
          <w:rFonts w:ascii="Arial" w:hAnsi="Arial" w:cs="Arial"/>
          <w:sz w:val="20"/>
          <w:szCs w:val="20"/>
        </w:rPr>
        <w:t xml:space="preserve">a </w:t>
      </w:r>
      <w:r w:rsidR="00D4197A" w:rsidRPr="002F63AE">
        <w:rPr>
          <w:rFonts w:ascii="Arial" w:hAnsi="Arial" w:cs="Arial"/>
          <w:sz w:val="20"/>
          <w:szCs w:val="20"/>
        </w:rPr>
        <w:t xml:space="preserve">more detailed </w:t>
      </w:r>
      <w:r w:rsidR="0005174E">
        <w:rPr>
          <w:rFonts w:ascii="Arial" w:hAnsi="Arial" w:cs="Arial"/>
          <w:sz w:val="20"/>
          <w:szCs w:val="20"/>
        </w:rPr>
        <w:t>assessment</w:t>
      </w:r>
      <w:r w:rsidR="00D4197A" w:rsidRPr="002F63AE">
        <w:rPr>
          <w:rFonts w:ascii="Arial" w:hAnsi="Arial" w:cs="Arial"/>
          <w:sz w:val="20"/>
          <w:szCs w:val="20"/>
        </w:rPr>
        <w:t xml:space="preserve"> </w:t>
      </w:r>
      <w:r>
        <w:rPr>
          <w:rFonts w:ascii="Arial" w:hAnsi="Arial" w:cs="Arial"/>
          <w:sz w:val="20"/>
          <w:szCs w:val="20"/>
        </w:rPr>
        <w:t>will be required. This is likely to</w:t>
      </w:r>
      <w:r w:rsidR="0005174E">
        <w:rPr>
          <w:rFonts w:ascii="Arial" w:hAnsi="Arial" w:cs="Arial"/>
          <w:sz w:val="20"/>
          <w:szCs w:val="20"/>
        </w:rPr>
        <w:t xml:space="preserve"> involv</w:t>
      </w:r>
      <w:r>
        <w:rPr>
          <w:rFonts w:ascii="Arial" w:hAnsi="Arial" w:cs="Arial"/>
          <w:sz w:val="20"/>
          <w:szCs w:val="20"/>
        </w:rPr>
        <w:t>e</w:t>
      </w:r>
      <w:r w:rsidR="0005174E">
        <w:rPr>
          <w:rFonts w:ascii="Arial" w:hAnsi="Arial" w:cs="Arial"/>
          <w:sz w:val="20"/>
          <w:szCs w:val="20"/>
        </w:rPr>
        <w:t xml:space="preserve"> the collection and analysis of equality data and other evidence.</w:t>
      </w:r>
      <w:r w:rsidR="00D4197A" w:rsidRPr="002F63AE">
        <w:rPr>
          <w:rFonts w:ascii="Arial" w:hAnsi="Arial" w:cs="Arial"/>
          <w:sz w:val="20"/>
          <w:szCs w:val="20"/>
        </w:rPr>
        <w:t xml:space="preserve"> </w:t>
      </w:r>
      <w:r w:rsidR="003312E6">
        <w:rPr>
          <w:rFonts w:ascii="Arial" w:hAnsi="Arial" w:cs="Arial"/>
          <w:sz w:val="20"/>
          <w:szCs w:val="20"/>
        </w:rPr>
        <w:t>Policy develop</w:t>
      </w:r>
      <w:r w:rsidR="0005174E">
        <w:rPr>
          <w:rFonts w:ascii="Arial" w:hAnsi="Arial" w:cs="Arial"/>
          <w:sz w:val="20"/>
          <w:szCs w:val="20"/>
        </w:rPr>
        <w:t xml:space="preserve">ers </w:t>
      </w:r>
      <w:r>
        <w:rPr>
          <w:rFonts w:ascii="Arial" w:hAnsi="Arial" w:cs="Arial"/>
          <w:sz w:val="20"/>
          <w:szCs w:val="20"/>
        </w:rPr>
        <w:t>are advised to record their assessment on the PSED checklist and to seek advice from the EDU if required</w:t>
      </w:r>
      <w:r w:rsidR="00BD6519">
        <w:rPr>
          <w:rFonts w:ascii="Arial" w:hAnsi="Arial" w:cs="Arial"/>
          <w:sz w:val="20"/>
          <w:szCs w:val="20"/>
        </w:rPr>
        <w:t xml:space="preserve">: contact </w:t>
      </w:r>
      <w:hyperlink r:id="rId13" w:history="1">
        <w:r w:rsidR="00BD6519" w:rsidRPr="00731DF8">
          <w:rPr>
            <w:rStyle w:val="Hyperlink"/>
            <w:rFonts w:ascii="Arial" w:hAnsi="Arial" w:cs="Arial"/>
            <w:sz w:val="20"/>
            <w:szCs w:val="20"/>
          </w:rPr>
          <w:t>equality@admin.ox.ac.uk</w:t>
        </w:r>
      </w:hyperlink>
      <w:r w:rsidR="00BD6519">
        <w:rPr>
          <w:rFonts w:ascii="Arial" w:hAnsi="Arial" w:cs="Arial"/>
          <w:sz w:val="20"/>
          <w:szCs w:val="20"/>
        </w:rPr>
        <w:t xml:space="preserve"> </w:t>
      </w:r>
      <w:r w:rsidR="00D4197A" w:rsidRPr="002F63AE">
        <w:rPr>
          <w:rFonts w:ascii="Arial" w:hAnsi="Arial" w:cs="Arial"/>
          <w:sz w:val="20"/>
          <w:szCs w:val="20"/>
        </w:rPr>
        <w:t xml:space="preserve"> </w:t>
      </w:r>
    </w:p>
    <w:p w14:paraId="2978BC9B" w14:textId="00A7305B" w:rsidR="00CF3571" w:rsidRPr="002F63AE" w:rsidRDefault="00CF3571" w:rsidP="008C2C70">
      <w:pPr>
        <w:spacing w:after="240" w:line="240" w:lineRule="auto"/>
        <w:jc w:val="both"/>
        <w:rPr>
          <w:rFonts w:ascii="Arial" w:hAnsi="Arial" w:cs="Arial"/>
          <w:sz w:val="20"/>
          <w:szCs w:val="20"/>
        </w:rPr>
      </w:pPr>
      <w:r>
        <w:rPr>
          <w:rFonts w:ascii="Arial" w:hAnsi="Arial" w:cs="Arial"/>
          <w:sz w:val="20"/>
          <w:szCs w:val="20"/>
        </w:rPr>
        <w:t xml:space="preserve">The checklist and committee paper templates are provided </w:t>
      </w:r>
      <w:r w:rsidR="00625AD3">
        <w:rPr>
          <w:rFonts w:ascii="Arial" w:hAnsi="Arial" w:cs="Arial"/>
          <w:sz w:val="20"/>
          <w:szCs w:val="20"/>
        </w:rPr>
        <w:t xml:space="preserve">(under “Resources”) </w:t>
      </w:r>
      <w:r>
        <w:rPr>
          <w:rFonts w:ascii="Arial" w:hAnsi="Arial" w:cs="Arial"/>
          <w:sz w:val="20"/>
          <w:szCs w:val="20"/>
        </w:rPr>
        <w:t xml:space="preserve">at: </w:t>
      </w:r>
      <w:hyperlink r:id="rId14" w:history="1">
        <w:r w:rsidRPr="00A11626">
          <w:rPr>
            <w:rStyle w:val="Hyperlink"/>
            <w:rFonts w:ascii="Arial" w:hAnsi="Arial" w:cs="Arial"/>
            <w:sz w:val="20"/>
          </w:rPr>
          <w:t>edu.admin.ox.ac.uk/equality-analysis</w:t>
        </w:r>
      </w:hyperlink>
    </w:p>
    <w:p w14:paraId="2A6E169F" w14:textId="77777777" w:rsidR="00D4197A" w:rsidRPr="002F63AE" w:rsidRDefault="006330B9" w:rsidP="008C2C70">
      <w:pPr>
        <w:spacing w:after="240" w:line="240" w:lineRule="auto"/>
        <w:jc w:val="both"/>
        <w:rPr>
          <w:rFonts w:ascii="Arial" w:hAnsi="Arial" w:cs="Arial"/>
          <w:b/>
          <w:sz w:val="20"/>
          <w:szCs w:val="20"/>
        </w:rPr>
      </w:pPr>
      <w:r>
        <w:rPr>
          <w:rFonts w:ascii="Arial" w:hAnsi="Arial" w:cs="Arial"/>
          <w:b/>
          <w:sz w:val="20"/>
          <w:szCs w:val="20"/>
        </w:rPr>
        <w:t xml:space="preserve">5. </w:t>
      </w:r>
      <w:r w:rsidR="00D4197A" w:rsidRPr="002F63AE">
        <w:rPr>
          <w:rFonts w:ascii="Arial" w:hAnsi="Arial" w:cs="Arial"/>
          <w:b/>
          <w:sz w:val="20"/>
          <w:szCs w:val="20"/>
        </w:rPr>
        <w:t>Evidence &amp; Consultation</w:t>
      </w:r>
    </w:p>
    <w:p w14:paraId="5C669C3D" w14:textId="77777777" w:rsidR="00D4197A"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t>In assessing the decision’s potential impact on equality and people with different protected characteristics, it may be necessary to draw on available evidence, which could be any combination of local, national, international or sectoral.</w:t>
      </w:r>
      <w:r w:rsidR="00836E58">
        <w:rPr>
          <w:rFonts w:ascii="Arial" w:hAnsi="Arial" w:cs="Arial"/>
          <w:sz w:val="20"/>
          <w:szCs w:val="20"/>
        </w:rPr>
        <w:t xml:space="preserve"> See </w:t>
      </w:r>
      <w:hyperlink r:id="rId15" w:anchor="tab-1140041" w:history="1">
        <w:r w:rsidR="00D47EAB" w:rsidRPr="00D47EAB">
          <w:rPr>
            <w:rStyle w:val="Hyperlink"/>
            <w:rFonts w:ascii="Arial" w:hAnsi="Arial" w:cs="Arial"/>
            <w:sz w:val="20"/>
          </w:rPr>
          <w:t>edu.admin.ox.ac.uk/equality-analysis#tab-1140041</w:t>
        </w:r>
      </w:hyperlink>
      <w:r w:rsidR="00836E58">
        <w:rPr>
          <w:rFonts w:ascii="Arial" w:hAnsi="Arial" w:cs="Arial"/>
          <w:sz w:val="20"/>
          <w:szCs w:val="20"/>
        </w:rPr>
        <w:t xml:space="preserve"> for </w:t>
      </w:r>
      <w:r w:rsidR="0031645D">
        <w:rPr>
          <w:rFonts w:ascii="Arial" w:hAnsi="Arial" w:cs="Arial"/>
          <w:sz w:val="20"/>
          <w:szCs w:val="20"/>
        </w:rPr>
        <w:t>advice on accessing equality data</w:t>
      </w:r>
      <w:r w:rsidR="00836E58">
        <w:rPr>
          <w:rFonts w:ascii="Arial" w:hAnsi="Arial" w:cs="Arial"/>
          <w:sz w:val="20"/>
          <w:szCs w:val="20"/>
        </w:rPr>
        <w:t xml:space="preserve">. </w:t>
      </w:r>
    </w:p>
    <w:p w14:paraId="6784BF20" w14:textId="4E094187" w:rsidR="00D4197A"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lastRenderedPageBreak/>
        <w:t xml:space="preserve">If the decision is likely to have a significant impact on staff and/or students and/or groups with protected characteristics, it may be </w:t>
      </w:r>
      <w:r w:rsidR="008B47D0">
        <w:rPr>
          <w:rFonts w:ascii="Arial" w:hAnsi="Arial" w:cs="Arial"/>
          <w:sz w:val="20"/>
          <w:szCs w:val="20"/>
        </w:rPr>
        <w:t>advisable</w:t>
      </w:r>
      <w:r w:rsidR="008B47D0" w:rsidRPr="002F63AE">
        <w:rPr>
          <w:rFonts w:ascii="Arial" w:hAnsi="Arial" w:cs="Arial"/>
          <w:sz w:val="20"/>
          <w:szCs w:val="20"/>
        </w:rPr>
        <w:t xml:space="preserve"> </w:t>
      </w:r>
      <w:r w:rsidRPr="002F63AE">
        <w:rPr>
          <w:rFonts w:ascii="Arial" w:hAnsi="Arial" w:cs="Arial"/>
          <w:sz w:val="20"/>
          <w:szCs w:val="20"/>
        </w:rPr>
        <w:t xml:space="preserve">to undertake targeted consultation. The EDU can advise on and help with this: contact </w:t>
      </w:r>
      <w:hyperlink r:id="rId16" w:history="1">
        <w:r w:rsidRPr="002F63AE">
          <w:rPr>
            <w:rStyle w:val="Hyperlink"/>
            <w:rFonts w:ascii="Arial" w:hAnsi="Arial" w:cs="Arial"/>
            <w:sz w:val="20"/>
            <w:szCs w:val="20"/>
          </w:rPr>
          <w:t>equality@admin.ox.ac.uk</w:t>
        </w:r>
      </w:hyperlink>
    </w:p>
    <w:p w14:paraId="6AA52F33" w14:textId="77777777" w:rsidR="00D4197A" w:rsidRPr="002F63AE" w:rsidRDefault="006330B9" w:rsidP="008C2C70">
      <w:pPr>
        <w:spacing w:after="240" w:line="240" w:lineRule="auto"/>
        <w:jc w:val="both"/>
        <w:rPr>
          <w:rFonts w:ascii="Arial" w:hAnsi="Arial" w:cs="Arial"/>
          <w:sz w:val="20"/>
          <w:szCs w:val="20"/>
        </w:rPr>
      </w:pPr>
      <w:r>
        <w:rPr>
          <w:rFonts w:ascii="Arial" w:hAnsi="Arial" w:cs="Arial"/>
          <w:b/>
          <w:sz w:val="20"/>
          <w:szCs w:val="20"/>
        </w:rPr>
        <w:t xml:space="preserve">6. </w:t>
      </w:r>
      <w:r w:rsidR="00D4197A" w:rsidRPr="002F63AE">
        <w:rPr>
          <w:rFonts w:ascii="Arial" w:hAnsi="Arial" w:cs="Arial"/>
          <w:b/>
          <w:sz w:val="20"/>
          <w:szCs w:val="20"/>
        </w:rPr>
        <w:t>Assessing equality impact</w:t>
      </w:r>
    </w:p>
    <w:p w14:paraId="5E10AC0A" w14:textId="77777777" w:rsidR="00D4197A"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t>Questions that should be considered, and recorded where appropriate, include:</w:t>
      </w:r>
    </w:p>
    <w:p w14:paraId="40A4E6C8" w14:textId="77777777" w:rsidR="00D4197A" w:rsidRPr="002F63AE" w:rsidRDefault="00D4197A" w:rsidP="008C2C70">
      <w:pPr>
        <w:pStyle w:val="ListParagraph"/>
        <w:numPr>
          <w:ilvl w:val="0"/>
          <w:numId w:val="3"/>
        </w:numPr>
        <w:spacing w:after="240" w:line="240" w:lineRule="auto"/>
        <w:jc w:val="both"/>
        <w:rPr>
          <w:rFonts w:ascii="Arial" w:hAnsi="Arial" w:cs="Arial"/>
          <w:sz w:val="20"/>
          <w:szCs w:val="20"/>
        </w:rPr>
      </w:pPr>
      <w:r w:rsidRPr="002F63AE">
        <w:rPr>
          <w:rFonts w:ascii="Arial" w:hAnsi="Arial" w:cs="Arial"/>
          <w:sz w:val="20"/>
          <w:szCs w:val="20"/>
        </w:rPr>
        <w:t>Which protected groups might be affected – either positively or negatively – by the decision?</w:t>
      </w:r>
    </w:p>
    <w:p w14:paraId="113656C2" w14:textId="77777777" w:rsidR="00D4197A" w:rsidRPr="002F63AE" w:rsidRDefault="00AF0C9B" w:rsidP="008C2C70">
      <w:pPr>
        <w:pStyle w:val="ListParagraph"/>
        <w:numPr>
          <w:ilvl w:val="0"/>
          <w:numId w:val="3"/>
        </w:numPr>
        <w:spacing w:after="240" w:line="240" w:lineRule="auto"/>
        <w:jc w:val="both"/>
        <w:rPr>
          <w:rFonts w:ascii="Arial" w:hAnsi="Arial" w:cs="Arial"/>
          <w:sz w:val="20"/>
          <w:szCs w:val="20"/>
        </w:rPr>
      </w:pPr>
      <w:r>
        <w:rPr>
          <w:rFonts w:ascii="Arial" w:hAnsi="Arial" w:cs="Arial"/>
          <w:sz w:val="20"/>
          <w:szCs w:val="20"/>
        </w:rPr>
        <w:t>Are there issues of “</w:t>
      </w:r>
      <w:r w:rsidR="00D4197A" w:rsidRPr="002F63AE">
        <w:rPr>
          <w:rFonts w:ascii="Arial" w:hAnsi="Arial" w:cs="Arial"/>
          <w:sz w:val="20"/>
          <w:szCs w:val="20"/>
        </w:rPr>
        <w:t>intersectionality</w:t>
      </w:r>
      <w:r w:rsidR="00531567">
        <w:rPr>
          <w:rFonts w:ascii="Arial" w:hAnsi="Arial" w:cs="Arial"/>
          <w:sz w:val="20"/>
          <w:szCs w:val="20"/>
        </w:rPr>
        <w:t>”</w:t>
      </w:r>
      <w:r w:rsidR="00D4197A" w:rsidRPr="002F63AE">
        <w:rPr>
          <w:rFonts w:ascii="Arial" w:hAnsi="Arial" w:cs="Arial"/>
          <w:sz w:val="20"/>
          <w:szCs w:val="20"/>
        </w:rPr>
        <w:t xml:space="preserve"> between different protected characteristics – e.g., could the impact be greater on older or younger people of different sexes and ethnicities? </w:t>
      </w:r>
    </w:p>
    <w:p w14:paraId="6CAB0A9E" w14:textId="77777777" w:rsidR="00D4197A" w:rsidRPr="002F63AE" w:rsidRDefault="00D4197A" w:rsidP="008C2C70">
      <w:pPr>
        <w:pStyle w:val="ListParagraph"/>
        <w:numPr>
          <w:ilvl w:val="0"/>
          <w:numId w:val="3"/>
        </w:numPr>
        <w:spacing w:after="240" w:line="240" w:lineRule="auto"/>
        <w:jc w:val="both"/>
        <w:rPr>
          <w:rFonts w:ascii="Arial" w:hAnsi="Arial" w:cs="Arial"/>
          <w:sz w:val="20"/>
          <w:szCs w:val="20"/>
        </w:rPr>
      </w:pPr>
      <w:r w:rsidRPr="002F63AE">
        <w:rPr>
          <w:rFonts w:ascii="Arial" w:hAnsi="Arial" w:cs="Arial"/>
          <w:sz w:val="20"/>
          <w:szCs w:val="20"/>
        </w:rPr>
        <w:t>Are there any means of remedying or mitigating a potential negative impact?</w:t>
      </w:r>
    </w:p>
    <w:p w14:paraId="1FB60909" w14:textId="77777777" w:rsidR="008B47D0" w:rsidRDefault="00D4197A" w:rsidP="008C2C70">
      <w:pPr>
        <w:pStyle w:val="ListParagraph"/>
        <w:numPr>
          <w:ilvl w:val="0"/>
          <w:numId w:val="3"/>
        </w:numPr>
        <w:spacing w:after="240" w:line="240" w:lineRule="auto"/>
        <w:jc w:val="both"/>
        <w:rPr>
          <w:rFonts w:ascii="Arial" w:hAnsi="Arial" w:cs="Arial"/>
          <w:sz w:val="20"/>
          <w:szCs w:val="20"/>
        </w:rPr>
      </w:pPr>
      <w:r w:rsidRPr="002F63AE">
        <w:rPr>
          <w:rFonts w:ascii="Arial" w:hAnsi="Arial" w:cs="Arial"/>
          <w:sz w:val="20"/>
          <w:szCs w:val="20"/>
        </w:rPr>
        <w:t>If there are no remedies, can the negative impact be justified?</w:t>
      </w:r>
      <w:r w:rsidR="008B47D0">
        <w:rPr>
          <w:rFonts w:ascii="Arial" w:hAnsi="Arial" w:cs="Arial"/>
          <w:sz w:val="20"/>
          <w:szCs w:val="20"/>
        </w:rPr>
        <w:t xml:space="preserve"> </w:t>
      </w:r>
    </w:p>
    <w:p w14:paraId="78C34DCD" w14:textId="2171DFBE" w:rsidR="00D4197A" w:rsidRPr="002F63AE" w:rsidRDefault="008B47D0" w:rsidP="008C2C70">
      <w:pPr>
        <w:pStyle w:val="ListParagraph"/>
        <w:numPr>
          <w:ilvl w:val="0"/>
          <w:numId w:val="3"/>
        </w:numPr>
        <w:spacing w:after="240" w:line="240" w:lineRule="auto"/>
        <w:jc w:val="both"/>
        <w:rPr>
          <w:rFonts w:ascii="Arial" w:hAnsi="Arial" w:cs="Arial"/>
          <w:sz w:val="20"/>
          <w:szCs w:val="20"/>
        </w:rPr>
      </w:pPr>
      <w:r>
        <w:rPr>
          <w:rFonts w:ascii="Arial" w:hAnsi="Arial" w:cs="Arial"/>
          <w:sz w:val="20"/>
          <w:szCs w:val="20"/>
        </w:rPr>
        <w:t xml:space="preserve">If </w:t>
      </w:r>
      <w:r w:rsidR="005E1936">
        <w:rPr>
          <w:rFonts w:ascii="Arial" w:hAnsi="Arial" w:cs="Arial"/>
          <w:sz w:val="20"/>
          <w:szCs w:val="20"/>
        </w:rPr>
        <w:t xml:space="preserve">the </w:t>
      </w:r>
      <w:r>
        <w:rPr>
          <w:rFonts w:ascii="Arial" w:hAnsi="Arial" w:cs="Arial"/>
          <w:sz w:val="20"/>
          <w:szCs w:val="20"/>
        </w:rPr>
        <w:t>negative impact is justifiable, what evidence is there to support that conclusion?</w:t>
      </w:r>
    </w:p>
    <w:p w14:paraId="778C9BCB" w14:textId="77777777" w:rsidR="00D4197A" w:rsidRPr="002F63AE" w:rsidRDefault="00D4197A" w:rsidP="008C2C70">
      <w:pPr>
        <w:pStyle w:val="ListParagraph"/>
        <w:numPr>
          <w:ilvl w:val="0"/>
          <w:numId w:val="3"/>
        </w:numPr>
        <w:spacing w:after="240" w:line="240" w:lineRule="auto"/>
        <w:jc w:val="both"/>
        <w:rPr>
          <w:rFonts w:ascii="Arial" w:hAnsi="Arial" w:cs="Arial"/>
          <w:sz w:val="20"/>
          <w:szCs w:val="20"/>
        </w:rPr>
      </w:pPr>
      <w:r w:rsidRPr="002F63AE">
        <w:rPr>
          <w:rFonts w:ascii="Arial" w:hAnsi="Arial" w:cs="Arial"/>
          <w:sz w:val="20"/>
          <w:szCs w:val="20"/>
        </w:rPr>
        <w:t xml:space="preserve">Could the decision have a positive impact on equality and, if so, what steps would need to be taken to achieve this and would it be proportionate to do so? </w:t>
      </w:r>
    </w:p>
    <w:p w14:paraId="6841B15B" w14:textId="77777777" w:rsidR="00D4197A" w:rsidRPr="002F63AE" w:rsidRDefault="006330B9" w:rsidP="008C2C70">
      <w:pPr>
        <w:spacing w:after="240" w:line="240" w:lineRule="auto"/>
        <w:jc w:val="both"/>
        <w:rPr>
          <w:rFonts w:ascii="Arial" w:hAnsi="Arial" w:cs="Arial"/>
          <w:b/>
          <w:sz w:val="20"/>
          <w:szCs w:val="20"/>
        </w:rPr>
      </w:pPr>
      <w:r>
        <w:rPr>
          <w:rFonts w:ascii="Arial" w:hAnsi="Arial" w:cs="Arial"/>
          <w:b/>
          <w:sz w:val="20"/>
          <w:szCs w:val="20"/>
        </w:rPr>
        <w:t xml:space="preserve">7. </w:t>
      </w:r>
      <w:r w:rsidR="00D4197A" w:rsidRPr="002F63AE">
        <w:rPr>
          <w:rFonts w:ascii="Arial" w:hAnsi="Arial" w:cs="Arial"/>
          <w:b/>
          <w:sz w:val="20"/>
          <w:szCs w:val="20"/>
        </w:rPr>
        <w:t>Recording the outcome</w:t>
      </w:r>
    </w:p>
    <w:p w14:paraId="637AD06F" w14:textId="77E59475" w:rsidR="00F8229D" w:rsidRDefault="00DE5E30" w:rsidP="00F8229D">
      <w:pPr>
        <w:spacing w:after="240" w:line="240" w:lineRule="auto"/>
        <w:jc w:val="both"/>
        <w:rPr>
          <w:rFonts w:ascii="Arial" w:hAnsi="Arial" w:cs="Arial"/>
          <w:sz w:val="20"/>
          <w:szCs w:val="20"/>
        </w:rPr>
      </w:pPr>
      <w:r>
        <w:rPr>
          <w:rFonts w:ascii="Arial" w:hAnsi="Arial" w:cs="Arial"/>
          <w:sz w:val="20"/>
          <w:szCs w:val="20"/>
        </w:rPr>
        <w:t>A r</w:t>
      </w:r>
      <w:r w:rsidR="00F8229D">
        <w:rPr>
          <w:rFonts w:ascii="Arial" w:hAnsi="Arial" w:cs="Arial"/>
          <w:sz w:val="20"/>
          <w:szCs w:val="20"/>
        </w:rPr>
        <w:t>ecord</w:t>
      </w:r>
      <w:r w:rsidR="00D4197A" w:rsidRPr="002F63AE">
        <w:rPr>
          <w:rFonts w:ascii="Arial" w:hAnsi="Arial" w:cs="Arial"/>
          <w:sz w:val="20"/>
          <w:szCs w:val="20"/>
        </w:rPr>
        <w:t xml:space="preserve"> </w:t>
      </w:r>
      <w:r w:rsidR="00F8229D">
        <w:rPr>
          <w:rFonts w:ascii="Arial" w:hAnsi="Arial" w:cs="Arial"/>
          <w:sz w:val="20"/>
          <w:szCs w:val="20"/>
        </w:rPr>
        <w:t xml:space="preserve">of the assessment of equality impact </w:t>
      </w:r>
      <w:r w:rsidR="00D4197A" w:rsidRPr="002F63AE">
        <w:rPr>
          <w:rFonts w:ascii="Arial" w:hAnsi="Arial" w:cs="Arial"/>
          <w:sz w:val="20"/>
          <w:szCs w:val="20"/>
        </w:rPr>
        <w:t xml:space="preserve">should be </w:t>
      </w:r>
      <w:r w:rsidR="00F8229D">
        <w:rPr>
          <w:rFonts w:ascii="Arial" w:hAnsi="Arial" w:cs="Arial"/>
          <w:sz w:val="20"/>
          <w:szCs w:val="20"/>
        </w:rPr>
        <w:t>kept</w:t>
      </w:r>
      <w:r w:rsidR="00D4197A" w:rsidRPr="002F63AE">
        <w:rPr>
          <w:rFonts w:ascii="Arial" w:hAnsi="Arial" w:cs="Arial"/>
          <w:sz w:val="20"/>
          <w:szCs w:val="20"/>
        </w:rPr>
        <w:t xml:space="preserve"> </w:t>
      </w:r>
      <w:r>
        <w:rPr>
          <w:rFonts w:ascii="Arial" w:hAnsi="Arial" w:cs="Arial"/>
          <w:sz w:val="20"/>
          <w:szCs w:val="20"/>
        </w:rPr>
        <w:t>from the earliest stages</w:t>
      </w:r>
      <w:r w:rsidR="00D4197A" w:rsidRPr="002F63AE">
        <w:rPr>
          <w:rFonts w:ascii="Arial" w:hAnsi="Arial" w:cs="Arial"/>
          <w:sz w:val="20"/>
          <w:szCs w:val="20"/>
        </w:rPr>
        <w:t xml:space="preserve"> of policy formulation </w:t>
      </w:r>
      <w:r>
        <w:rPr>
          <w:rFonts w:ascii="Arial" w:hAnsi="Arial" w:cs="Arial"/>
          <w:sz w:val="20"/>
          <w:szCs w:val="20"/>
        </w:rPr>
        <w:t>and</w:t>
      </w:r>
      <w:r w:rsidR="00D4197A" w:rsidRPr="002F63AE">
        <w:rPr>
          <w:rFonts w:ascii="Arial" w:hAnsi="Arial" w:cs="Arial"/>
          <w:sz w:val="20"/>
          <w:szCs w:val="20"/>
        </w:rPr>
        <w:t xml:space="preserve"> </w:t>
      </w:r>
      <w:r w:rsidR="00625AD3">
        <w:rPr>
          <w:rFonts w:ascii="Arial" w:hAnsi="Arial" w:cs="Arial"/>
          <w:sz w:val="20"/>
          <w:szCs w:val="20"/>
        </w:rPr>
        <w:t xml:space="preserve">relevant </w:t>
      </w:r>
      <w:r>
        <w:rPr>
          <w:rFonts w:ascii="Arial" w:hAnsi="Arial" w:cs="Arial"/>
          <w:sz w:val="20"/>
          <w:szCs w:val="20"/>
        </w:rPr>
        <w:t xml:space="preserve">analysis </w:t>
      </w:r>
      <w:r w:rsidR="00F8229D">
        <w:rPr>
          <w:rFonts w:ascii="Arial" w:hAnsi="Arial" w:cs="Arial"/>
          <w:sz w:val="20"/>
          <w:szCs w:val="20"/>
        </w:rPr>
        <w:t>included</w:t>
      </w:r>
      <w:r w:rsidR="00F8229D" w:rsidRPr="002F63AE">
        <w:rPr>
          <w:rFonts w:ascii="Arial" w:hAnsi="Arial" w:cs="Arial"/>
          <w:sz w:val="20"/>
          <w:szCs w:val="20"/>
        </w:rPr>
        <w:t xml:space="preserve"> </w:t>
      </w:r>
      <w:r w:rsidR="00D4197A" w:rsidRPr="002F63AE">
        <w:rPr>
          <w:rFonts w:ascii="Arial" w:hAnsi="Arial" w:cs="Arial"/>
          <w:sz w:val="20"/>
          <w:szCs w:val="20"/>
        </w:rPr>
        <w:t xml:space="preserve">in committee papers and minutes (templates available at </w:t>
      </w:r>
      <w:hyperlink r:id="rId17" w:history="1">
        <w:r w:rsidR="00A11626" w:rsidRPr="00A11626">
          <w:rPr>
            <w:rStyle w:val="Hyperlink"/>
            <w:rFonts w:ascii="Arial" w:hAnsi="Arial" w:cs="Arial"/>
            <w:sz w:val="20"/>
          </w:rPr>
          <w:t>edu.admin.ox.ac.uk/equality-analysis</w:t>
        </w:r>
      </w:hyperlink>
      <w:r w:rsidR="00CB0E1B">
        <w:rPr>
          <w:rFonts w:ascii="Arial" w:hAnsi="Arial" w:cs="Arial"/>
          <w:sz w:val="20"/>
          <w:szCs w:val="20"/>
        </w:rPr>
        <w:t xml:space="preserve"> under ‘Resources’)</w:t>
      </w:r>
      <w:r w:rsidR="00D4197A" w:rsidRPr="002F63AE">
        <w:rPr>
          <w:rFonts w:ascii="Arial" w:hAnsi="Arial" w:cs="Arial"/>
          <w:sz w:val="20"/>
          <w:szCs w:val="20"/>
        </w:rPr>
        <w:t>.</w:t>
      </w:r>
      <w:r w:rsidR="00F8229D">
        <w:rPr>
          <w:rFonts w:ascii="Arial" w:hAnsi="Arial" w:cs="Arial"/>
          <w:sz w:val="20"/>
          <w:szCs w:val="20"/>
        </w:rPr>
        <w:t xml:space="preserve"> Committees </w:t>
      </w:r>
      <w:r>
        <w:rPr>
          <w:rFonts w:ascii="Arial" w:hAnsi="Arial" w:cs="Arial"/>
          <w:sz w:val="20"/>
          <w:szCs w:val="20"/>
        </w:rPr>
        <w:t>are advised to</w:t>
      </w:r>
      <w:r w:rsidR="00F8229D">
        <w:rPr>
          <w:rFonts w:ascii="Arial" w:hAnsi="Arial" w:cs="Arial"/>
          <w:sz w:val="20"/>
          <w:szCs w:val="20"/>
        </w:rPr>
        <w:t xml:space="preserve"> discuss and agree a process for maintaining an accessible record of their decisions on equality impact and of their recommendations for mitigating negative impact, promoting positive impact, and </w:t>
      </w:r>
      <w:r w:rsidR="008A778B">
        <w:rPr>
          <w:rFonts w:ascii="Arial" w:hAnsi="Arial" w:cs="Arial"/>
          <w:sz w:val="20"/>
          <w:szCs w:val="20"/>
        </w:rPr>
        <w:t>for reviewing the impact of implementation</w:t>
      </w:r>
      <w:r w:rsidR="00F8229D">
        <w:rPr>
          <w:rFonts w:ascii="Arial" w:hAnsi="Arial" w:cs="Arial"/>
          <w:sz w:val="20"/>
          <w:szCs w:val="20"/>
        </w:rPr>
        <w:t>.</w:t>
      </w:r>
    </w:p>
    <w:p w14:paraId="3B3DDE94" w14:textId="2F93C1EC" w:rsidR="00D4197A" w:rsidRDefault="00AD3D4F" w:rsidP="008C2C70">
      <w:pPr>
        <w:spacing w:after="240" w:line="240" w:lineRule="auto"/>
        <w:jc w:val="both"/>
        <w:rPr>
          <w:rFonts w:ascii="Arial" w:hAnsi="Arial" w:cs="Arial"/>
          <w:sz w:val="20"/>
          <w:szCs w:val="20"/>
        </w:rPr>
      </w:pPr>
      <w:r>
        <w:rPr>
          <w:rFonts w:ascii="Arial" w:hAnsi="Arial" w:cs="Arial"/>
          <w:sz w:val="20"/>
          <w:szCs w:val="20"/>
        </w:rPr>
        <w:t xml:space="preserve">These records </w:t>
      </w:r>
      <w:r w:rsidR="009C4461">
        <w:rPr>
          <w:rFonts w:ascii="Arial" w:hAnsi="Arial" w:cs="Arial"/>
          <w:sz w:val="20"/>
          <w:szCs w:val="20"/>
        </w:rPr>
        <w:t xml:space="preserve">may be required in the event of </w:t>
      </w:r>
      <w:r w:rsidR="009E16CA">
        <w:rPr>
          <w:rFonts w:ascii="Arial" w:hAnsi="Arial" w:cs="Arial"/>
          <w:sz w:val="20"/>
          <w:szCs w:val="20"/>
        </w:rPr>
        <w:t xml:space="preserve">a </w:t>
      </w:r>
      <w:r w:rsidR="009C4461">
        <w:rPr>
          <w:rFonts w:ascii="Arial" w:hAnsi="Arial" w:cs="Arial"/>
          <w:sz w:val="20"/>
          <w:szCs w:val="20"/>
        </w:rPr>
        <w:t xml:space="preserve">legal or other challenge and </w:t>
      </w:r>
      <w:r w:rsidR="00016ABE">
        <w:rPr>
          <w:rFonts w:ascii="Arial" w:hAnsi="Arial" w:cs="Arial"/>
          <w:sz w:val="20"/>
          <w:szCs w:val="20"/>
        </w:rPr>
        <w:t>may</w:t>
      </w:r>
      <w:r w:rsidR="009C4461">
        <w:rPr>
          <w:rFonts w:ascii="Arial" w:hAnsi="Arial" w:cs="Arial"/>
          <w:sz w:val="20"/>
          <w:szCs w:val="20"/>
        </w:rPr>
        <w:t xml:space="preserve"> be disclosable under Freedom of Information legislation.</w:t>
      </w:r>
    </w:p>
    <w:p w14:paraId="4F90AA88" w14:textId="77777777" w:rsidR="00D4197A" w:rsidRPr="002F63AE" w:rsidRDefault="006330B9" w:rsidP="008C2C70">
      <w:pPr>
        <w:spacing w:after="240" w:line="240" w:lineRule="auto"/>
        <w:jc w:val="both"/>
        <w:rPr>
          <w:rFonts w:ascii="Arial" w:hAnsi="Arial" w:cs="Arial"/>
          <w:sz w:val="20"/>
          <w:szCs w:val="20"/>
        </w:rPr>
      </w:pPr>
      <w:r>
        <w:rPr>
          <w:rFonts w:ascii="Arial" w:hAnsi="Arial" w:cs="Arial"/>
          <w:b/>
          <w:sz w:val="20"/>
          <w:szCs w:val="20"/>
        </w:rPr>
        <w:t xml:space="preserve">8. </w:t>
      </w:r>
      <w:r w:rsidR="00D4197A" w:rsidRPr="002F63AE">
        <w:rPr>
          <w:rFonts w:ascii="Arial" w:hAnsi="Arial" w:cs="Arial"/>
          <w:b/>
          <w:sz w:val="20"/>
          <w:szCs w:val="20"/>
        </w:rPr>
        <w:t>Due Regard</w:t>
      </w:r>
    </w:p>
    <w:p w14:paraId="7BEB0A48" w14:textId="37E4D472" w:rsidR="00D4197A" w:rsidRPr="002F63AE" w:rsidRDefault="00D4197A" w:rsidP="008C2C70">
      <w:pPr>
        <w:spacing w:after="240" w:line="240" w:lineRule="auto"/>
        <w:jc w:val="both"/>
        <w:rPr>
          <w:rFonts w:ascii="Arial" w:hAnsi="Arial" w:cs="Arial"/>
          <w:sz w:val="20"/>
          <w:szCs w:val="20"/>
        </w:rPr>
      </w:pPr>
      <w:r w:rsidRPr="002F63AE">
        <w:rPr>
          <w:rFonts w:ascii="Arial" w:hAnsi="Arial" w:cs="Arial"/>
          <w:sz w:val="20"/>
          <w:szCs w:val="20"/>
        </w:rPr>
        <w:t xml:space="preserve">Case law has set out the following principles for determining if “due regard” has been </w:t>
      </w:r>
      <w:r w:rsidR="00531567">
        <w:rPr>
          <w:rFonts w:ascii="Arial" w:hAnsi="Arial" w:cs="Arial"/>
          <w:sz w:val="20"/>
          <w:szCs w:val="20"/>
        </w:rPr>
        <w:t>had</w:t>
      </w:r>
      <w:r w:rsidR="008A778B">
        <w:rPr>
          <w:rFonts w:ascii="Arial" w:hAnsi="Arial" w:cs="Arial"/>
          <w:sz w:val="20"/>
          <w:szCs w:val="20"/>
        </w:rPr>
        <w:t xml:space="preserve"> to the PSED</w:t>
      </w:r>
      <w:r w:rsidRPr="002F63AE">
        <w:rPr>
          <w:rFonts w:ascii="Arial" w:hAnsi="Arial" w:cs="Arial"/>
          <w:sz w:val="20"/>
          <w:szCs w:val="20"/>
        </w:rPr>
        <w:t>:</w:t>
      </w:r>
    </w:p>
    <w:p w14:paraId="02F6550F" w14:textId="05C1525E" w:rsidR="00D4197A" w:rsidRPr="002F63AE" w:rsidRDefault="00B27890" w:rsidP="008C2C70">
      <w:pPr>
        <w:pStyle w:val="ListParagraph"/>
        <w:numPr>
          <w:ilvl w:val="0"/>
          <w:numId w:val="5"/>
        </w:numPr>
        <w:spacing w:after="240" w:line="240" w:lineRule="auto"/>
        <w:jc w:val="both"/>
        <w:rPr>
          <w:rFonts w:ascii="Arial" w:hAnsi="Arial" w:cs="Arial"/>
          <w:sz w:val="20"/>
          <w:szCs w:val="20"/>
        </w:rPr>
      </w:pPr>
      <w:r>
        <w:rPr>
          <w:rFonts w:ascii="Arial" w:hAnsi="Arial" w:cs="Arial"/>
          <w:sz w:val="20"/>
          <w:szCs w:val="20"/>
        </w:rPr>
        <w:t>“</w:t>
      </w:r>
      <w:r w:rsidR="00D4197A" w:rsidRPr="002F63AE">
        <w:rPr>
          <w:rFonts w:ascii="Arial" w:hAnsi="Arial" w:cs="Arial"/>
          <w:sz w:val="20"/>
          <w:szCs w:val="20"/>
        </w:rPr>
        <w:t>Due regard</w:t>
      </w:r>
      <w:r>
        <w:rPr>
          <w:rFonts w:ascii="Arial" w:hAnsi="Arial" w:cs="Arial"/>
          <w:sz w:val="20"/>
          <w:szCs w:val="20"/>
        </w:rPr>
        <w:t>”</w:t>
      </w:r>
      <w:r w:rsidR="00D4197A" w:rsidRPr="002F63AE">
        <w:rPr>
          <w:rFonts w:ascii="Arial" w:hAnsi="Arial" w:cs="Arial"/>
          <w:sz w:val="20"/>
          <w:szCs w:val="20"/>
        </w:rPr>
        <w:t xml:space="preserve"> is the level of consideration that is appropriate in all the circumstances.  </w:t>
      </w:r>
    </w:p>
    <w:p w14:paraId="3F29DF50" w14:textId="77777777" w:rsidR="00D4197A" w:rsidRPr="002F63AE" w:rsidRDefault="00D4197A" w:rsidP="008C2C70">
      <w:pPr>
        <w:pStyle w:val="ListParagraph"/>
        <w:numPr>
          <w:ilvl w:val="0"/>
          <w:numId w:val="5"/>
        </w:numPr>
        <w:spacing w:after="240" w:line="240" w:lineRule="auto"/>
        <w:jc w:val="both"/>
        <w:rPr>
          <w:rFonts w:ascii="Arial" w:hAnsi="Arial" w:cs="Arial"/>
          <w:sz w:val="20"/>
          <w:szCs w:val="20"/>
        </w:rPr>
      </w:pPr>
      <w:r w:rsidRPr="002F63AE">
        <w:rPr>
          <w:rFonts w:ascii="Arial" w:hAnsi="Arial" w:cs="Arial"/>
          <w:sz w:val="20"/>
          <w:szCs w:val="20"/>
        </w:rPr>
        <w:t>Equality issues should be treated as equally important as financial and other considerations.</w:t>
      </w:r>
    </w:p>
    <w:p w14:paraId="4468E91D" w14:textId="09BC7D84" w:rsidR="00D4197A" w:rsidRPr="002F63AE" w:rsidRDefault="00D4197A" w:rsidP="008C2C70">
      <w:pPr>
        <w:pStyle w:val="ListParagraph"/>
        <w:numPr>
          <w:ilvl w:val="0"/>
          <w:numId w:val="5"/>
        </w:numPr>
        <w:spacing w:after="240" w:line="240" w:lineRule="auto"/>
        <w:jc w:val="both"/>
        <w:rPr>
          <w:rFonts w:ascii="Arial" w:hAnsi="Arial" w:cs="Arial"/>
          <w:sz w:val="20"/>
          <w:szCs w:val="20"/>
        </w:rPr>
      </w:pPr>
      <w:r w:rsidRPr="002F63AE">
        <w:rPr>
          <w:rFonts w:ascii="Arial" w:hAnsi="Arial" w:cs="Arial"/>
          <w:sz w:val="20"/>
          <w:szCs w:val="20"/>
        </w:rPr>
        <w:t xml:space="preserve">Each of the three aims </w:t>
      </w:r>
      <w:r w:rsidR="00625AD3">
        <w:rPr>
          <w:rFonts w:ascii="Arial" w:hAnsi="Arial" w:cs="Arial"/>
          <w:sz w:val="20"/>
          <w:szCs w:val="20"/>
        </w:rPr>
        <w:t xml:space="preserve">of the equality duty </w:t>
      </w:r>
      <w:r w:rsidRPr="002F63AE">
        <w:rPr>
          <w:rFonts w:ascii="Arial" w:hAnsi="Arial" w:cs="Arial"/>
          <w:sz w:val="20"/>
          <w:szCs w:val="20"/>
        </w:rPr>
        <w:t>must be considered consciously, separately and equally.</w:t>
      </w:r>
    </w:p>
    <w:p w14:paraId="07C3E158" w14:textId="77777777" w:rsidR="00D4197A" w:rsidRPr="002F63AE" w:rsidRDefault="00D4197A" w:rsidP="008C2C70">
      <w:pPr>
        <w:pStyle w:val="ListParagraph"/>
        <w:numPr>
          <w:ilvl w:val="0"/>
          <w:numId w:val="5"/>
        </w:numPr>
        <w:spacing w:after="240" w:line="240" w:lineRule="auto"/>
        <w:jc w:val="both"/>
        <w:rPr>
          <w:rFonts w:ascii="Arial" w:hAnsi="Arial" w:cs="Arial"/>
          <w:sz w:val="20"/>
          <w:szCs w:val="20"/>
        </w:rPr>
      </w:pPr>
      <w:r w:rsidRPr="002F63AE">
        <w:rPr>
          <w:rFonts w:ascii="Arial" w:hAnsi="Arial" w:cs="Arial"/>
          <w:sz w:val="20"/>
          <w:szCs w:val="20"/>
        </w:rPr>
        <w:t xml:space="preserve">The duty must be exercised in substance, with rigour and an open mind in such a way that it could have an influence on the outcome – not as a </w:t>
      </w:r>
      <w:r w:rsidR="00531567">
        <w:rPr>
          <w:rFonts w:ascii="Arial" w:hAnsi="Arial" w:cs="Arial"/>
          <w:sz w:val="20"/>
          <w:szCs w:val="20"/>
        </w:rPr>
        <w:t xml:space="preserve">retrospective or </w:t>
      </w:r>
      <w:r w:rsidRPr="002F63AE">
        <w:rPr>
          <w:rFonts w:ascii="Arial" w:hAnsi="Arial" w:cs="Arial"/>
          <w:sz w:val="20"/>
          <w:szCs w:val="20"/>
        </w:rPr>
        <w:t>tick-box exercise.</w:t>
      </w:r>
    </w:p>
    <w:p w14:paraId="00A89E5A" w14:textId="69320BB0" w:rsidR="00D4197A" w:rsidRDefault="00D4197A" w:rsidP="008C2C70">
      <w:pPr>
        <w:pStyle w:val="ListParagraph"/>
        <w:numPr>
          <w:ilvl w:val="0"/>
          <w:numId w:val="5"/>
        </w:numPr>
        <w:spacing w:after="240" w:line="240" w:lineRule="auto"/>
        <w:jc w:val="both"/>
        <w:rPr>
          <w:rFonts w:ascii="Arial" w:hAnsi="Arial" w:cs="Arial"/>
          <w:sz w:val="20"/>
          <w:szCs w:val="20"/>
        </w:rPr>
      </w:pPr>
      <w:r w:rsidRPr="002F63AE">
        <w:rPr>
          <w:rFonts w:ascii="Arial" w:hAnsi="Arial" w:cs="Arial"/>
          <w:sz w:val="20"/>
          <w:szCs w:val="20"/>
        </w:rPr>
        <w:t>The consideration must be based on sufficient evidence.</w:t>
      </w:r>
    </w:p>
    <w:p w14:paraId="3FF74F55" w14:textId="03F2072B" w:rsidR="00AD3D4F" w:rsidRPr="00B06E26" w:rsidRDefault="00AD3D4F" w:rsidP="00B06E26">
      <w:pPr>
        <w:spacing w:after="240" w:line="240" w:lineRule="auto"/>
        <w:jc w:val="both"/>
        <w:rPr>
          <w:rFonts w:ascii="Arial" w:hAnsi="Arial" w:cs="Arial"/>
          <w:sz w:val="20"/>
          <w:szCs w:val="20"/>
        </w:rPr>
      </w:pPr>
      <w:r>
        <w:rPr>
          <w:rFonts w:ascii="Arial" w:hAnsi="Arial" w:cs="Arial"/>
          <w:sz w:val="20"/>
          <w:szCs w:val="20"/>
        </w:rPr>
        <w:t xml:space="preserve">The PSED is described as “a continuing duty”, meaning that it must be considered throughout the process of policy development, at the point </w:t>
      </w:r>
      <w:r w:rsidR="00016ABE">
        <w:rPr>
          <w:rFonts w:ascii="Arial" w:hAnsi="Arial" w:cs="Arial"/>
          <w:sz w:val="20"/>
          <w:szCs w:val="20"/>
        </w:rPr>
        <w:t>at which a</w:t>
      </w:r>
      <w:r>
        <w:rPr>
          <w:rFonts w:ascii="Arial" w:hAnsi="Arial" w:cs="Arial"/>
          <w:sz w:val="20"/>
          <w:szCs w:val="20"/>
        </w:rPr>
        <w:t xml:space="preserve"> decision</w:t>
      </w:r>
      <w:r w:rsidR="00016ABE">
        <w:rPr>
          <w:rFonts w:ascii="Arial" w:hAnsi="Arial" w:cs="Arial"/>
          <w:sz w:val="20"/>
          <w:szCs w:val="20"/>
        </w:rPr>
        <w:t xml:space="preserve"> is made</w:t>
      </w:r>
      <w:r>
        <w:rPr>
          <w:rFonts w:ascii="Arial" w:hAnsi="Arial" w:cs="Arial"/>
          <w:sz w:val="20"/>
          <w:szCs w:val="20"/>
        </w:rPr>
        <w:t xml:space="preserve">, and during implementation. The policy or decision may need to be reviewed and, potentially, amended in response to challenge or new information on equality impact. </w:t>
      </w:r>
    </w:p>
    <w:p w14:paraId="5FCF8AB5" w14:textId="77777777" w:rsidR="00CB339F" w:rsidRPr="008C2C70" w:rsidRDefault="00CB339F" w:rsidP="008C2C70">
      <w:pPr>
        <w:spacing w:after="240" w:line="240" w:lineRule="auto"/>
        <w:jc w:val="both"/>
        <w:rPr>
          <w:rFonts w:ascii="Arial" w:hAnsi="Arial" w:cs="Arial"/>
          <w:b/>
          <w:sz w:val="20"/>
          <w:szCs w:val="20"/>
        </w:rPr>
      </w:pPr>
      <w:r w:rsidRPr="008C2C70">
        <w:rPr>
          <w:rFonts w:ascii="Arial" w:hAnsi="Arial" w:cs="Arial"/>
          <w:b/>
          <w:sz w:val="20"/>
          <w:szCs w:val="20"/>
        </w:rPr>
        <w:t>(d) Further information</w:t>
      </w:r>
    </w:p>
    <w:p w14:paraId="38091B72" w14:textId="6D37DAA8" w:rsidR="00C82334" w:rsidRDefault="002F63AE" w:rsidP="008C2C70">
      <w:pPr>
        <w:spacing w:after="240" w:line="240" w:lineRule="auto"/>
        <w:jc w:val="both"/>
        <w:rPr>
          <w:rFonts w:ascii="Arial" w:hAnsi="Arial" w:cs="Arial"/>
          <w:color w:val="333333"/>
          <w:sz w:val="20"/>
          <w:szCs w:val="20"/>
        </w:rPr>
      </w:pPr>
      <w:r w:rsidRPr="002F63AE">
        <w:rPr>
          <w:rFonts w:ascii="Arial" w:hAnsi="Arial" w:cs="Arial"/>
          <w:sz w:val="20"/>
          <w:szCs w:val="20"/>
        </w:rPr>
        <w:t xml:space="preserve">Further resources, including guidance, a checklist and templates for committee papers and minutes prepared by the EDU and LSO are available at </w:t>
      </w:r>
      <w:hyperlink r:id="rId18" w:history="1">
        <w:r w:rsidR="00A11626" w:rsidRPr="00A11626">
          <w:rPr>
            <w:rStyle w:val="Hyperlink"/>
            <w:rFonts w:ascii="Arial" w:hAnsi="Arial" w:cs="Arial"/>
            <w:sz w:val="20"/>
          </w:rPr>
          <w:t>edu.admin.ox.ac.uk/equality-analysis</w:t>
        </w:r>
      </w:hyperlink>
      <w:r w:rsidR="00AF0C9B">
        <w:rPr>
          <w:rFonts w:ascii="Arial" w:hAnsi="Arial" w:cs="Arial"/>
          <w:sz w:val="20"/>
          <w:szCs w:val="20"/>
        </w:rPr>
        <w:t xml:space="preserve">. </w:t>
      </w:r>
      <w:r w:rsidR="00D4197A" w:rsidRPr="002F63AE">
        <w:rPr>
          <w:rFonts w:ascii="Arial" w:hAnsi="Arial" w:cs="Arial"/>
          <w:sz w:val="20"/>
          <w:szCs w:val="20"/>
        </w:rPr>
        <w:t xml:space="preserve">Further information on the </w:t>
      </w:r>
      <w:r w:rsidR="00B62038">
        <w:rPr>
          <w:rFonts w:ascii="Arial" w:hAnsi="Arial" w:cs="Arial"/>
          <w:sz w:val="20"/>
          <w:szCs w:val="20"/>
        </w:rPr>
        <w:t>PSED</w:t>
      </w:r>
      <w:r w:rsidR="00D4197A" w:rsidRPr="002F63AE">
        <w:rPr>
          <w:rFonts w:ascii="Arial" w:hAnsi="Arial" w:cs="Arial"/>
          <w:sz w:val="20"/>
          <w:szCs w:val="20"/>
        </w:rPr>
        <w:t xml:space="preserve"> can be obtained from the Equality &amp; Diversity Unit (</w:t>
      </w:r>
      <w:hyperlink r:id="rId19" w:history="1">
        <w:r w:rsidR="00D4197A" w:rsidRPr="002F63AE">
          <w:rPr>
            <w:rStyle w:val="Hyperlink"/>
            <w:rFonts w:ascii="Arial" w:hAnsi="Arial" w:cs="Arial"/>
            <w:sz w:val="20"/>
            <w:szCs w:val="20"/>
          </w:rPr>
          <w:t>equality@admin.ox.ac.uk</w:t>
        </w:r>
      </w:hyperlink>
      <w:r w:rsidR="00D4197A" w:rsidRPr="002F63AE">
        <w:rPr>
          <w:rFonts w:ascii="Arial" w:hAnsi="Arial" w:cs="Arial"/>
          <w:color w:val="333333"/>
          <w:sz w:val="20"/>
          <w:szCs w:val="20"/>
        </w:rPr>
        <w:t xml:space="preserve">) </w:t>
      </w:r>
      <w:r w:rsidR="00D4197A" w:rsidRPr="002F63AE">
        <w:rPr>
          <w:rFonts w:ascii="Arial" w:hAnsi="Arial" w:cs="Arial"/>
          <w:sz w:val="20"/>
          <w:szCs w:val="20"/>
        </w:rPr>
        <w:t>or Legal Services (</w:t>
      </w:r>
      <w:hyperlink r:id="rId20" w:history="1">
        <w:r w:rsidR="00D4197A" w:rsidRPr="002F63AE">
          <w:rPr>
            <w:rFonts w:ascii="Arial" w:hAnsi="Arial" w:cs="Arial"/>
            <w:color w:val="002D62"/>
            <w:sz w:val="20"/>
            <w:szCs w:val="20"/>
            <w:u w:val="single"/>
          </w:rPr>
          <w:t>lsoweb@admin.ox.ac.uk</w:t>
        </w:r>
      </w:hyperlink>
      <w:r w:rsidR="00D4197A" w:rsidRPr="002F63AE">
        <w:rPr>
          <w:rFonts w:ascii="Arial" w:hAnsi="Arial" w:cs="Arial"/>
          <w:color w:val="333333"/>
          <w:sz w:val="20"/>
          <w:szCs w:val="20"/>
        </w:rPr>
        <w:t>).</w:t>
      </w:r>
    </w:p>
    <w:p w14:paraId="216C82EF" w14:textId="41FFFCB4" w:rsidR="00C82334" w:rsidRPr="00C82334" w:rsidRDefault="00C82334" w:rsidP="00B06E26">
      <w:pPr>
        <w:spacing w:after="240" w:line="240" w:lineRule="auto"/>
        <w:jc w:val="both"/>
        <w:rPr>
          <w:rFonts w:ascii="Arial" w:hAnsi="Arial" w:cs="Arial"/>
          <w:color w:val="FF0000"/>
          <w:sz w:val="20"/>
          <w:szCs w:val="20"/>
        </w:rPr>
      </w:pPr>
    </w:p>
    <w:sectPr w:rsidR="00C82334" w:rsidRPr="00C82334" w:rsidSect="008A7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B1F6" w14:textId="77777777" w:rsidR="00EB1766" w:rsidRDefault="00EB1766" w:rsidP="00D4197A">
      <w:pPr>
        <w:spacing w:after="0" w:line="240" w:lineRule="auto"/>
      </w:pPr>
      <w:r>
        <w:separator/>
      </w:r>
    </w:p>
  </w:endnote>
  <w:endnote w:type="continuationSeparator" w:id="0">
    <w:p w14:paraId="034C70ED" w14:textId="77777777" w:rsidR="00EB1766" w:rsidRDefault="00EB1766" w:rsidP="00D4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1849" w14:textId="77777777" w:rsidR="00EB1766" w:rsidRDefault="00EB1766" w:rsidP="00D4197A">
      <w:pPr>
        <w:spacing w:after="0" w:line="240" w:lineRule="auto"/>
      </w:pPr>
      <w:r>
        <w:separator/>
      </w:r>
    </w:p>
  </w:footnote>
  <w:footnote w:type="continuationSeparator" w:id="0">
    <w:p w14:paraId="5CEE6427" w14:textId="77777777" w:rsidR="00EB1766" w:rsidRDefault="00EB1766" w:rsidP="00D4197A">
      <w:pPr>
        <w:spacing w:after="0" w:line="240" w:lineRule="auto"/>
      </w:pPr>
      <w:r>
        <w:continuationSeparator/>
      </w:r>
    </w:p>
  </w:footnote>
  <w:footnote w:id="1">
    <w:p w14:paraId="2E683E6D" w14:textId="77777777" w:rsidR="00D4197A" w:rsidRPr="008C2C70" w:rsidRDefault="00D4197A" w:rsidP="008C2C70">
      <w:pPr>
        <w:pStyle w:val="FootnoteText"/>
        <w:jc w:val="both"/>
        <w:rPr>
          <w:rFonts w:ascii="Arial" w:hAnsi="Arial" w:cs="Arial"/>
          <w:sz w:val="16"/>
          <w:szCs w:val="16"/>
        </w:rPr>
      </w:pPr>
      <w:r w:rsidRPr="008C2C70">
        <w:rPr>
          <w:rStyle w:val="FootnoteReference"/>
          <w:rFonts w:ascii="Arial" w:hAnsi="Arial" w:cs="Arial"/>
          <w:sz w:val="16"/>
          <w:szCs w:val="16"/>
        </w:rPr>
        <w:footnoteRef/>
      </w:r>
      <w:r w:rsidRPr="008C2C70">
        <w:rPr>
          <w:rFonts w:ascii="Arial" w:hAnsi="Arial" w:cs="Arial"/>
          <w:sz w:val="16"/>
          <w:szCs w:val="16"/>
        </w:rPr>
        <w:t xml:space="preserve"> </w:t>
      </w:r>
      <w:r w:rsidRPr="008C2C70">
        <w:rPr>
          <w:rFonts w:ascii="Arial" w:hAnsi="Arial" w:cs="Arial"/>
          <w:b/>
          <w:sz w:val="16"/>
          <w:szCs w:val="16"/>
        </w:rPr>
        <w:t>Protected Characteristics</w:t>
      </w:r>
      <w:r w:rsidRPr="008C2C70">
        <w:rPr>
          <w:rFonts w:ascii="Arial" w:hAnsi="Arial" w:cs="Arial"/>
          <w:sz w:val="16"/>
          <w:szCs w:val="16"/>
        </w:rPr>
        <w:t xml:space="preserve"> </w:t>
      </w:r>
      <w:proofErr w:type="gramStart"/>
      <w:r w:rsidRPr="008C2C70">
        <w:rPr>
          <w:rFonts w:ascii="Arial" w:hAnsi="Arial" w:cs="Arial"/>
          <w:sz w:val="16"/>
          <w:szCs w:val="16"/>
        </w:rPr>
        <w:t>include:</w:t>
      </w:r>
      <w:proofErr w:type="gramEnd"/>
      <w:r w:rsidRPr="008C2C70">
        <w:rPr>
          <w:rFonts w:ascii="Arial" w:hAnsi="Arial" w:cs="Arial"/>
          <w:sz w:val="16"/>
          <w:szCs w:val="16"/>
        </w:rPr>
        <w:t xml:space="preserve"> Age, Disability, Gender Reassignment, Marriage and Civil Partnership (only in relation to eliminating discrimination in employment), Pregnancy and Maternity, Race (including colour, nationality and ethnic or national origins), Religion or Belief (including lack of belief), Sex,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404"/>
    <w:multiLevelType w:val="hybridMultilevel"/>
    <w:tmpl w:val="28709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AD61E1"/>
    <w:multiLevelType w:val="hybridMultilevel"/>
    <w:tmpl w:val="964C5D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C768A"/>
    <w:multiLevelType w:val="hybridMultilevel"/>
    <w:tmpl w:val="BD6AFF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0838DA"/>
    <w:multiLevelType w:val="hybridMultilevel"/>
    <w:tmpl w:val="A7A29E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2D6E40"/>
    <w:multiLevelType w:val="hybridMultilevel"/>
    <w:tmpl w:val="A0346C3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7A"/>
    <w:rsid w:val="00016ABE"/>
    <w:rsid w:val="0005174E"/>
    <w:rsid w:val="00065825"/>
    <w:rsid w:val="00075BC1"/>
    <w:rsid w:val="000760CA"/>
    <w:rsid w:val="000772B2"/>
    <w:rsid w:val="000B236D"/>
    <w:rsid w:val="00113DCD"/>
    <w:rsid w:val="00122488"/>
    <w:rsid w:val="00122EE4"/>
    <w:rsid w:val="001377C3"/>
    <w:rsid w:val="00164CC4"/>
    <w:rsid w:val="00187B95"/>
    <w:rsid w:val="001F2CD7"/>
    <w:rsid w:val="001F7728"/>
    <w:rsid w:val="0022744C"/>
    <w:rsid w:val="002636EB"/>
    <w:rsid w:val="00285CAC"/>
    <w:rsid w:val="002B6A71"/>
    <w:rsid w:val="002F63AE"/>
    <w:rsid w:val="00305C0C"/>
    <w:rsid w:val="003110C4"/>
    <w:rsid w:val="0031645D"/>
    <w:rsid w:val="003312E6"/>
    <w:rsid w:val="003F2E24"/>
    <w:rsid w:val="004B6ED0"/>
    <w:rsid w:val="00502C7B"/>
    <w:rsid w:val="00531567"/>
    <w:rsid w:val="0055233E"/>
    <w:rsid w:val="005E1936"/>
    <w:rsid w:val="005F1AA8"/>
    <w:rsid w:val="00625AD3"/>
    <w:rsid w:val="006330B9"/>
    <w:rsid w:val="00673E50"/>
    <w:rsid w:val="006916A8"/>
    <w:rsid w:val="006B3709"/>
    <w:rsid w:val="006B74BC"/>
    <w:rsid w:val="006C7274"/>
    <w:rsid w:val="007348D2"/>
    <w:rsid w:val="007A5DB9"/>
    <w:rsid w:val="007C126D"/>
    <w:rsid w:val="00834BE2"/>
    <w:rsid w:val="00836E58"/>
    <w:rsid w:val="00844871"/>
    <w:rsid w:val="008470E0"/>
    <w:rsid w:val="008A4BDB"/>
    <w:rsid w:val="008A778B"/>
    <w:rsid w:val="008B47D0"/>
    <w:rsid w:val="008C2C70"/>
    <w:rsid w:val="0093087D"/>
    <w:rsid w:val="009C4461"/>
    <w:rsid w:val="009D1EAA"/>
    <w:rsid w:val="009E16CA"/>
    <w:rsid w:val="00A11626"/>
    <w:rsid w:val="00A2028A"/>
    <w:rsid w:val="00A34B76"/>
    <w:rsid w:val="00A83DEB"/>
    <w:rsid w:val="00AA793E"/>
    <w:rsid w:val="00AD3D4F"/>
    <w:rsid w:val="00AF0C9B"/>
    <w:rsid w:val="00B06240"/>
    <w:rsid w:val="00B06E26"/>
    <w:rsid w:val="00B11BD1"/>
    <w:rsid w:val="00B27890"/>
    <w:rsid w:val="00B3399D"/>
    <w:rsid w:val="00B56576"/>
    <w:rsid w:val="00B62038"/>
    <w:rsid w:val="00B71530"/>
    <w:rsid w:val="00B8411D"/>
    <w:rsid w:val="00BD6519"/>
    <w:rsid w:val="00C747A7"/>
    <w:rsid w:val="00C82334"/>
    <w:rsid w:val="00CA7ED4"/>
    <w:rsid w:val="00CB0E1B"/>
    <w:rsid w:val="00CB339F"/>
    <w:rsid w:val="00CD1A3B"/>
    <w:rsid w:val="00CE4745"/>
    <w:rsid w:val="00CF3571"/>
    <w:rsid w:val="00D05755"/>
    <w:rsid w:val="00D07141"/>
    <w:rsid w:val="00D4100D"/>
    <w:rsid w:val="00D4197A"/>
    <w:rsid w:val="00D4724F"/>
    <w:rsid w:val="00D47EAB"/>
    <w:rsid w:val="00D72A72"/>
    <w:rsid w:val="00D92F14"/>
    <w:rsid w:val="00DE0AC6"/>
    <w:rsid w:val="00DE5E30"/>
    <w:rsid w:val="00EB1766"/>
    <w:rsid w:val="00EC0839"/>
    <w:rsid w:val="00EC1DB4"/>
    <w:rsid w:val="00EC3C42"/>
    <w:rsid w:val="00ED57BC"/>
    <w:rsid w:val="00EF0981"/>
    <w:rsid w:val="00F011FC"/>
    <w:rsid w:val="00F54A70"/>
    <w:rsid w:val="00F62D2A"/>
    <w:rsid w:val="00F8229D"/>
    <w:rsid w:val="00FA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7A24"/>
  <w15:docId w15:val="{D0AAE887-11EC-4EDC-A20C-33201C62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7A"/>
    <w:pPr>
      <w:ind w:left="720"/>
      <w:contextualSpacing/>
    </w:pPr>
  </w:style>
  <w:style w:type="character" w:styleId="Hyperlink">
    <w:name w:val="Hyperlink"/>
    <w:basedOn w:val="DefaultParagraphFont"/>
    <w:uiPriority w:val="99"/>
    <w:unhideWhenUsed/>
    <w:rsid w:val="00D4197A"/>
    <w:rPr>
      <w:color w:val="0000FF" w:themeColor="hyperlink"/>
      <w:u w:val="single"/>
    </w:rPr>
  </w:style>
  <w:style w:type="paragraph" w:styleId="FootnoteText">
    <w:name w:val="footnote text"/>
    <w:basedOn w:val="Normal"/>
    <w:link w:val="FootnoteTextChar"/>
    <w:uiPriority w:val="99"/>
    <w:semiHidden/>
    <w:unhideWhenUsed/>
    <w:rsid w:val="00D41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97A"/>
    <w:rPr>
      <w:sz w:val="20"/>
      <w:szCs w:val="20"/>
    </w:rPr>
  </w:style>
  <w:style w:type="character" w:styleId="FootnoteReference">
    <w:name w:val="footnote reference"/>
    <w:basedOn w:val="DefaultParagraphFont"/>
    <w:uiPriority w:val="99"/>
    <w:semiHidden/>
    <w:unhideWhenUsed/>
    <w:rsid w:val="00D4197A"/>
    <w:rPr>
      <w:vertAlign w:val="superscript"/>
    </w:rPr>
  </w:style>
  <w:style w:type="character" w:styleId="CommentReference">
    <w:name w:val="annotation reference"/>
    <w:basedOn w:val="DefaultParagraphFont"/>
    <w:uiPriority w:val="99"/>
    <w:semiHidden/>
    <w:unhideWhenUsed/>
    <w:rsid w:val="00D4197A"/>
    <w:rPr>
      <w:sz w:val="16"/>
      <w:szCs w:val="16"/>
    </w:rPr>
  </w:style>
  <w:style w:type="paragraph" w:styleId="CommentText">
    <w:name w:val="annotation text"/>
    <w:basedOn w:val="Normal"/>
    <w:link w:val="CommentTextChar"/>
    <w:uiPriority w:val="99"/>
    <w:semiHidden/>
    <w:unhideWhenUsed/>
    <w:rsid w:val="00D4197A"/>
    <w:pPr>
      <w:spacing w:line="240" w:lineRule="auto"/>
    </w:pPr>
    <w:rPr>
      <w:sz w:val="20"/>
      <w:szCs w:val="20"/>
    </w:rPr>
  </w:style>
  <w:style w:type="character" w:customStyle="1" w:styleId="CommentTextChar">
    <w:name w:val="Comment Text Char"/>
    <w:basedOn w:val="DefaultParagraphFont"/>
    <w:link w:val="CommentText"/>
    <w:uiPriority w:val="99"/>
    <w:semiHidden/>
    <w:rsid w:val="00D4197A"/>
    <w:rPr>
      <w:sz w:val="20"/>
      <w:szCs w:val="20"/>
    </w:rPr>
  </w:style>
  <w:style w:type="paragraph" w:styleId="BalloonText">
    <w:name w:val="Balloon Text"/>
    <w:basedOn w:val="Normal"/>
    <w:link w:val="BalloonTextChar"/>
    <w:uiPriority w:val="99"/>
    <w:semiHidden/>
    <w:unhideWhenUsed/>
    <w:rsid w:val="00D4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7A"/>
    <w:rPr>
      <w:rFonts w:ascii="Tahoma" w:hAnsi="Tahoma" w:cs="Tahoma"/>
      <w:sz w:val="16"/>
      <w:szCs w:val="16"/>
    </w:rPr>
  </w:style>
  <w:style w:type="character" w:styleId="FollowedHyperlink">
    <w:name w:val="FollowedHyperlink"/>
    <w:basedOn w:val="DefaultParagraphFont"/>
    <w:uiPriority w:val="99"/>
    <w:semiHidden/>
    <w:unhideWhenUsed/>
    <w:rsid w:val="006C7274"/>
    <w:rPr>
      <w:color w:val="800080" w:themeColor="followedHyperlink"/>
      <w:u w:val="single"/>
    </w:rPr>
  </w:style>
  <w:style w:type="character" w:styleId="UnresolvedMention">
    <w:name w:val="Unresolved Mention"/>
    <w:basedOn w:val="DefaultParagraphFont"/>
    <w:uiPriority w:val="99"/>
    <w:semiHidden/>
    <w:unhideWhenUsed/>
    <w:rsid w:val="002274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D6519"/>
    <w:rPr>
      <w:b/>
      <w:bCs/>
    </w:rPr>
  </w:style>
  <w:style w:type="character" w:customStyle="1" w:styleId="CommentSubjectChar">
    <w:name w:val="Comment Subject Char"/>
    <w:basedOn w:val="CommentTextChar"/>
    <w:link w:val="CommentSubject"/>
    <w:uiPriority w:val="99"/>
    <w:semiHidden/>
    <w:rsid w:val="00BD6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admin.ox.ac.uk" TargetMode="External"/><Relationship Id="rId18" Type="http://schemas.openxmlformats.org/officeDocument/2006/relationships/hyperlink" Target="https://edu.admin.ox.ac.uk/equality-analys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admin.ox.ac.uk/equality-analysis" TargetMode="External"/><Relationship Id="rId17" Type="http://schemas.openxmlformats.org/officeDocument/2006/relationships/hyperlink" Target="https://edu.admin.ox.ac.uk/equality-analysis" TargetMode="External"/><Relationship Id="rId2" Type="http://schemas.openxmlformats.org/officeDocument/2006/relationships/customXml" Target="../customXml/item2.xml"/><Relationship Id="rId16" Type="http://schemas.openxmlformats.org/officeDocument/2006/relationships/hyperlink" Target="mailto:equality@admin.ox.ac.uk" TargetMode="External"/><Relationship Id="rId20" Type="http://schemas.openxmlformats.org/officeDocument/2006/relationships/hyperlink" Target="mailto:lsoweb@admin.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admin.ox.ac.uk/legal-framework" TargetMode="External"/><Relationship Id="rId5" Type="http://schemas.openxmlformats.org/officeDocument/2006/relationships/numbering" Target="numbering.xml"/><Relationship Id="rId15" Type="http://schemas.openxmlformats.org/officeDocument/2006/relationships/hyperlink" Target="https://edu.admin.ox.ac.uk/equality-analysis" TargetMode="External"/><Relationship Id="rId10" Type="http://schemas.openxmlformats.org/officeDocument/2006/relationships/endnotes" Target="endnotes.xml"/><Relationship Id="rId19" Type="http://schemas.openxmlformats.org/officeDocument/2006/relationships/hyperlink" Target="mailto:caroline.kennedy@admin.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admin.ox.ac.uk/equality-analys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8F50F7A2064479AF88BFD865DD1EA" ma:contentTypeVersion="11" ma:contentTypeDescription="Create a new document." ma:contentTypeScope="" ma:versionID="9b527104842c4bf8fbddda8bf11c5035">
  <xsd:schema xmlns:xsd="http://www.w3.org/2001/XMLSchema" xmlns:xs="http://www.w3.org/2001/XMLSchema" xmlns:p="http://schemas.microsoft.com/office/2006/metadata/properties" xmlns:ns2="a6fc96df-a5fa-44f5-b8cb-2a06bb24569e" xmlns:ns3="8856ff30-749b-43ac-b6fb-1433920a3a91" targetNamespace="http://schemas.microsoft.com/office/2006/metadata/properties" ma:root="true" ma:fieldsID="b2784a70111d3f5a2849c7b783ae9beb" ns2:_="" ns3:_="">
    <xsd:import namespace="a6fc96df-a5fa-44f5-b8cb-2a06bb24569e"/>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c96df-a5fa-44f5-b8cb-2a06bb245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CCC42-67EA-4AD1-960C-247A8E6FD091}"/>
</file>

<file path=customXml/itemProps2.xml><?xml version="1.0" encoding="utf-8"?>
<ds:datastoreItem xmlns:ds="http://schemas.openxmlformats.org/officeDocument/2006/customXml" ds:itemID="{53512715-70EA-4B8D-B726-81F6E60EE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D3FAD-9C08-4EDA-8339-C3731E71208A}">
  <ds:schemaRefs>
    <ds:schemaRef ds:uri="http://schemas.openxmlformats.org/officeDocument/2006/bibliography"/>
  </ds:schemaRefs>
</ds:datastoreItem>
</file>

<file path=customXml/itemProps4.xml><?xml version="1.0" encoding="utf-8"?>
<ds:datastoreItem xmlns:ds="http://schemas.openxmlformats.org/officeDocument/2006/customXml" ds:itemID="{96509EE9-4218-4656-8FB2-22F8CDF73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PSED Annual reminder paper for Committees(2019-20)</vt:lpstr>
    </vt:vector>
  </TitlesOfParts>
  <Company>University of Oxford</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PSED Annual reminder paper for Committees(2019-20)</dc:title>
  <dc:creator>Sara Smith</dc:creator>
  <cp:lastModifiedBy>Sara Smith</cp:lastModifiedBy>
  <cp:revision>10</cp:revision>
  <cp:lastPrinted>2015-08-27T15:12:00Z</cp:lastPrinted>
  <dcterms:created xsi:type="dcterms:W3CDTF">2021-09-10T09:59:00Z</dcterms:created>
  <dcterms:modified xsi:type="dcterms:W3CDTF">2021-09-10T12:56:00Z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0x0101003E98F50F7A2064479AF88BFD865DD1EA</vt:lpwstr>
  </property>
</Properties>
</file>